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5FEBE" w14:textId="49F66283" w:rsidR="00A0317B" w:rsidRDefault="00A0317B" w:rsidP="00A0317B">
      <w:pPr>
        <w:autoSpaceDE w:val="0"/>
        <w:autoSpaceDN w:val="0"/>
        <w:adjustRightInd w:val="0"/>
        <w:jc w:val="left"/>
        <w:rPr>
          <w:sz w:val="18"/>
          <w:szCs w:val="18"/>
          <w:lang w:eastAsia="zh-TW"/>
        </w:rPr>
      </w:pPr>
      <w:r>
        <w:rPr>
          <w:rFonts w:hint="eastAsia"/>
          <w:i/>
          <w:sz w:val="18"/>
          <w:szCs w:val="18"/>
          <w:lang w:eastAsia="zh-TW"/>
        </w:rPr>
        <w:t>香港交易及結算所有限公司及香港聯合交易所有限公司對本</w:t>
      </w:r>
      <w:r w:rsidR="00D637EA" w:rsidRPr="00D637EA">
        <w:rPr>
          <w:rFonts w:hint="eastAsia"/>
          <w:i/>
          <w:sz w:val="18"/>
          <w:szCs w:val="18"/>
          <w:lang w:eastAsia="zh-TW"/>
        </w:rPr>
        <w:t>公</w:t>
      </w:r>
      <w:r>
        <w:rPr>
          <w:rFonts w:hint="eastAsia"/>
          <w:i/>
          <w:sz w:val="18"/>
          <w:szCs w:val="18"/>
          <w:lang w:eastAsia="zh-TW"/>
        </w:rPr>
        <w:t>告的內容概不負責，對其準確性或完整性亦不發表任何聲明，並明確表示，概不會因本</w:t>
      </w:r>
      <w:r w:rsidR="00D637EA" w:rsidRPr="00D637EA">
        <w:rPr>
          <w:rFonts w:hint="eastAsia"/>
          <w:i/>
          <w:sz w:val="18"/>
          <w:szCs w:val="18"/>
          <w:lang w:eastAsia="zh-TW"/>
        </w:rPr>
        <w:t>公</w:t>
      </w:r>
      <w:r>
        <w:rPr>
          <w:rFonts w:hint="eastAsia"/>
          <w:i/>
          <w:sz w:val="18"/>
          <w:szCs w:val="18"/>
          <w:lang w:eastAsia="zh-TW"/>
        </w:rPr>
        <w:t>告全部或任何部份內容而產生或因倚賴該等內容而引致的任何損失承擔任何責任。</w:t>
      </w:r>
    </w:p>
    <w:p w14:paraId="282A8AB4" w14:textId="77777777" w:rsidR="00A0317B" w:rsidRDefault="00A0317B" w:rsidP="00A0317B">
      <w:pPr>
        <w:autoSpaceDE w:val="0"/>
        <w:autoSpaceDN w:val="0"/>
        <w:adjustRightInd w:val="0"/>
        <w:jc w:val="center"/>
        <w:rPr>
          <w:rFonts w:eastAsia="PMingLiU"/>
          <w:b/>
          <w:sz w:val="30"/>
          <w:szCs w:val="30"/>
          <w:lang w:eastAsia="zh-TW"/>
        </w:rPr>
      </w:pPr>
      <w:r>
        <w:rPr>
          <w:rFonts w:eastAsia="PMingLiU"/>
          <w:b/>
          <w:noProof/>
          <w:sz w:val="30"/>
          <w:szCs w:val="30"/>
        </w:rPr>
        <w:drawing>
          <wp:inline distT="0" distB="0" distL="0" distR="0" wp14:anchorId="3895BB60" wp14:editId="4A505B1C">
            <wp:extent cx="1638300" cy="762000"/>
            <wp:effectExtent l="0" t="0" r="0" b="0"/>
            <wp:docPr id="2" name="图片 2" descr="Sinopec 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opec SSC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762000"/>
                    </a:xfrm>
                    <a:prstGeom prst="rect">
                      <a:avLst/>
                    </a:prstGeom>
                    <a:noFill/>
                    <a:ln>
                      <a:noFill/>
                    </a:ln>
                  </pic:spPr>
                </pic:pic>
              </a:graphicData>
            </a:graphic>
          </wp:inline>
        </w:drawing>
      </w:r>
    </w:p>
    <w:p w14:paraId="0317E067" w14:textId="77777777" w:rsidR="00A0317B" w:rsidRPr="009315F8" w:rsidRDefault="00A0317B" w:rsidP="00A0317B">
      <w:pPr>
        <w:autoSpaceDE w:val="0"/>
        <w:autoSpaceDN w:val="0"/>
        <w:adjustRightInd w:val="0"/>
        <w:jc w:val="center"/>
        <w:rPr>
          <w:b/>
          <w:sz w:val="30"/>
          <w:szCs w:val="30"/>
          <w:lang w:eastAsia="zh-TW"/>
        </w:rPr>
      </w:pPr>
      <w:r w:rsidRPr="006F5E2C">
        <w:rPr>
          <w:rFonts w:eastAsia="PMingLiU" w:hint="eastAsia"/>
          <w:b/>
          <w:sz w:val="30"/>
          <w:szCs w:val="30"/>
          <w:lang w:eastAsia="zh-TW"/>
        </w:rPr>
        <w:t>中石化石油工程技術服務股份有限公司</w:t>
      </w:r>
    </w:p>
    <w:p w14:paraId="46088E0F" w14:textId="77777777" w:rsidR="00A0317B" w:rsidRPr="0043630B" w:rsidRDefault="00A0317B" w:rsidP="00A0317B">
      <w:pPr>
        <w:autoSpaceDE w:val="0"/>
        <w:autoSpaceDN w:val="0"/>
        <w:adjustRightInd w:val="0"/>
        <w:jc w:val="center"/>
        <w:rPr>
          <w:lang w:eastAsia="zh-TW"/>
        </w:rPr>
      </w:pPr>
      <w:r w:rsidRPr="0043630B">
        <w:rPr>
          <w:rFonts w:eastAsia="PMingLiU" w:hint="eastAsia"/>
          <w:szCs w:val="21"/>
          <w:lang w:eastAsia="zh-TW"/>
        </w:rPr>
        <w:t>（在中華人民共和國註冊成立之股份有限公司</w:t>
      </w:r>
      <w:bookmarkStart w:id="0" w:name="_Hlk174365456"/>
      <w:r w:rsidRPr="0043630B">
        <w:rPr>
          <w:rFonts w:eastAsia="PMingLiU" w:hint="eastAsia"/>
          <w:szCs w:val="21"/>
          <w:lang w:eastAsia="zh-TW"/>
        </w:rPr>
        <w:t>）</w:t>
      </w:r>
      <w:bookmarkEnd w:id="0"/>
    </w:p>
    <w:p w14:paraId="513EA998" w14:textId="43670905" w:rsidR="00A0317B" w:rsidRPr="00C3682E" w:rsidRDefault="00A023F9" w:rsidP="00A0317B">
      <w:pPr>
        <w:autoSpaceDE w:val="0"/>
        <w:autoSpaceDN w:val="0"/>
        <w:adjustRightInd w:val="0"/>
        <w:jc w:val="center"/>
        <w:rPr>
          <w:rFonts w:ascii="Times New Roman" w:hAnsi="Times New Roman" w:cs="Times New Roman"/>
          <w:kern w:val="0"/>
          <w:szCs w:val="20"/>
        </w:rPr>
      </w:pPr>
      <w:r w:rsidRPr="00C3682E">
        <w:rPr>
          <w:rFonts w:ascii="PMingLiU" w:eastAsia="PMingLiU" w:hAnsi="PMingLiU" w:cs="Times New Roman" w:hint="eastAsia"/>
          <w:kern w:val="0"/>
          <w:szCs w:val="20"/>
        </w:rPr>
        <w:t>（</w:t>
      </w:r>
      <w:r w:rsidR="00A0317B" w:rsidRPr="00C3682E">
        <w:rPr>
          <w:rFonts w:ascii="Times New Roman" w:eastAsia="PMingLiU" w:hAnsi="Times New Roman" w:cs="Times New Roman" w:hint="eastAsia"/>
          <w:kern w:val="0"/>
          <w:szCs w:val="20"/>
          <w:lang w:eastAsia="zh-TW"/>
        </w:rPr>
        <w:t>股份代號：</w:t>
      </w:r>
      <w:r w:rsidR="00A0317B" w:rsidRPr="00C3682E">
        <w:rPr>
          <w:rFonts w:ascii="Times New Roman" w:eastAsia="PMingLiU" w:hAnsi="Times New Roman" w:cs="Times New Roman"/>
          <w:kern w:val="0"/>
          <w:szCs w:val="20"/>
          <w:lang w:eastAsia="zh-TW"/>
        </w:rPr>
        <w:t>1033</w:t>
      </w:r>
      <w:r w:rsidRPr="00C3682E">
        <w:rPr>
          <w:rFonts w:ascii="Times New Roman" w:eastAsia="PMingLiU" w:hAnsi="Times New Roman" w:cs="Times New Roman" w:hint="eastAsia"/>
          <w:kern w:val="0"/>
          <w:szCs w:val="20"/>
          <w:lang w:eastAsia="zh-TW"/>
        </w:rPr>
        <w:t>）</w:t>
      </w:r>
    </w:p>
    <w:p w14:paraId="6BFD1C62" w14:textId="77777777" w:rsidR="00A0317B" w:rsidRPr="00C3682E" w:rsidRDefault="00A0317B" w:rsidP="00A0317B">
      <w:pPr>
        <w:jc w:val="center"/>
        <w:rPr>
          <w:rFonts w:ascii="PMingLiU" w:eastAsia="PMingLiU" w:hAnsi="PMingLiU" w:cs="PMingLiU"/>
          <w:b/>
          <w:bCs/>
          <w:sz w:val="30"/>
          <w:szCs w:val="30"/>
          <w:lang w:eastAsia="zh-TW"/>
        </w:rPr>
      </w:pPr>
      <w:r w:rsidRPr="00C3682E">
        <w:rPr>
          <w:rFonts w:ascii="PMingLiU" w:eastAsia="PMingLiU" w:hAnsi="PMingLiU" w:cs="PMingLiU" w:hint="eastAsia"/>
          <w:b/>
          <w:bCs/>
          <w:sz w:val="30"/>
          <w:szCs w:val="30"/>
          <w:lang w:eastAsia="zh-TW"/>
        </w:rPr>
        <w:t>海外監管公告</w:t>
      </w:r>
    </w:p>
    <w:p w14:paraId="6836D894" w14:textId="77777777" w:rsidR="00A0317B" w:rsidRDefault="00A0317B" w:rsidP="00AB7205">
      <w:pPr>
        <w:rPr>
          <w:rFonts w:asciiTheme="minorEastAsia" w:hAnsiTheme="minorEastAsia" w:cs="PMingLiU"/>
          <w:bCs/>
          <w:sz w:val="24"/>
          <w:szCs w:val="24"/>
          <w:lang w:eastAsia="zh-TW"/>
        </w:rPr>
      </w:pPr>
      <w:r>
        <w:rPr>
          <w:rFonts w:asciiTheme="minorEastAsia" w:eastAsia="PMingLiU" w:hAnsiTheme="minorEastAsia" w:cs="PMingLiU" w:hint="eastAsia"/>
          <w:bCs/>
          <w:sz w:val="24"/>
          <w:szCs w:val="24"/>
          <w:lang w:eastAsia="zh-TW"/>
        </w:rPr>
        <w:t>此海外監管公告</w:t>
      </w:r>
      <w:r>
        <w:rPr>
          <w:rFonts w:asciiTheme="minorEastAsia" w:eastAsia="PMingLiU" w:hAnsiTheme="minorEastAsia" w:hint="eastAsia"/>
          <w:sz w:val="24"/>
          <w:szCs w:val="24"/>
          <w:lang w:eastAsia="zh-TW"/>
        </w:rPr>
        <w:t>乃根據香港聯合交易所有限公司證券上市規則第</w:t>
      </w:r>
      <w:r w:rsidRPr="00AB7205">
        <w:rPr>
          <w:rFonts w:ascii="Times New Roman" w:eastAsia="宋体" w:hAnsi="Times New Roman" w:cs="Times New Roman"/>
          <w:sz w:val="24"/>
          <w:szCs w:val="24"/>
          <w:lang w:eastAsia="zh-TW"/>
        </w:rPr>
        <w:t>13.10B</w:t>
      </w:r>
      <w:r>
        <w:rPr>
          <w:rFonts w:asciiTheme="minorEastAsia" w:eastAsia="PMingLiU" w:hAnsiTheme="minorEastAsia" w:hint="eastAsia"/>
          <w:sz w:val="24"/>
          <w:szCs w:val="24"/>
          <w:lang w:eastAsia="zh-TW"/>
        </w:rPr>
        <w:t>條作出。</w:t>
      </w:r>
    </w:p>
    <w:p w14:paraId="1B1FA512" w14:textId="77777777" w:rsidR="00A0317B" w:rsidRDefault="00A0317B" w:rsidP="00AB7205">
      <w:pPr>
        <w:pStyle w:val="ac"/>
        <w:jc w:val="both"/>
        <w:rPr>
          <w:rFonts w:asciiTheme="minorEastAsia" w:eastAsiaTheme="minorEastAsia" w:hAnsiTheme="minorEastAsia"/>
        </w:rPr>
      </w:pPr>
      <w:r>
        <w:rPr>
          <w:rFonts w:asciiTheme="minorEastAsia" w:eastAsia="PMingLiU" w:hAnsiTheme="minorEastAsia" w:cs="宋体" w:hint="eastAsia"/>
        </w:rPr>
        <w:t>茲載列中石化</w:t>
      </w:r>
      <w:r w:rsidRPr="00842127">
        <w:rPr>
          <w:rFonts w:asciiTheme="minorEastAsia" w:eastAsia="PMingLiU" w:hAnsiTheme="minorEastAsia" w:cs="宋体" w:hint="eastAsia"/>
        </w:rPr>
        <w:t>石油工程技術服務</w:t>
      </w:r>
      <w:r>
        <w:rPr>
          <w:rFonts w:asciiTheme="minorEastAsia" w:eastAsia="PMingLiU" w:hAnsiTheme="minorEastAsia" w:cs="宋体" w:hint="eastAsia"/>
        </w:rPr>
        <w:t>股份有限公司在上海證券交易所網站刊登的以下資料全文，僅供參考。</w:t>
      </w:r>
    </w:p>
    <w:p w14:paraId="280C6E52" w14:textId="77777777" w:rsidR="00A0317B" w:rsidRDefault="00A0317B" w:rsidP="00A0317B">
      <w:pPr>
        <w:ind w:firstLineChars="200" w:firstLine="560"/>
        <w:jc w:val="left"/>
        <w:rPr>
          <w:sz w:val="28"/>
          <w:szCs w:val="28"/>
          <w:lang w:eastAsia="zh-TW"/>
        </w:rPr>
      </w:pPr>
    </w:p>
    <w:p w14:paraId="7FF0FDE7" w14:textId="77777777" w:rsidR="00A0317B" w:rsidRDefault="00A0317B" w:rsidP="00A0317B">
      <w:pPr>
        <w:ind w:firstLineChars="200" w:firstLine="560"/>
        <w:jc w:val="left"/>
        <w:rPr>
          <w:sz w:val="28"/>
          <w:szCs w:val="28"/>
          <w:lang w:eastAsia="zh-TW"/>
        </w:rPr>
      </w:pPr>
    </w:p>
    <w:p w14:paraId="5B497702" w14:textId="77777777" w:rsidR="00A0317B" w:rsidRDefault="00A0317B" w:rsidP="00A0317B">
      <w:pPr>
        <w:spacing w:line="400" w:lineRule="exact"/>
        <w:jc w:val="right"/>
        <w:outlineLvl w:val="0"/>
        <w:rPr>
          <w:rFonts w:ascii="仿宋_GB2312"/>
          <w:sz w:val="24"/>
          <w:szCs w:val="24"/>
          <w:lang w:eastAsia="zh-TW"/>
        </w:rPr>
      </w:pPr>
      <w:r>
        <w:rPr>
          <w:rFonts w:ascii="仿宋_GB2312" w:eastAsia="PMingLiU" w:hint="eastAsia"/>
          <w:sz w:val="24"/>
          <w:szCs w:val="24"/>
          <w:lang w:eastAsia="zh-TW"/>
        </w:rPr>
        <w:t>承董事會命</w:t>
      </w:r>
    </w:p>
    <w:p w14:paraId="2C677DBD" w14:textId="77777777" w:rsidR="00A0317B" w:rsidRPr="00AB7205" w:rsidRDefault="004E6757" w:rsidP="00A0317B">
      <w:pPr>
        <w:spacing w:line="400" w:lineRule="exact"/>
        <w:jc w:val="right"/>
        <w:outlineLvl w:val="0"/>
        <w:rPr>
          <w:rFonts w:ascii="仿宋_GB2312"/>
          <w:b/>
          <w:bCs/>
          <w:sz w:val="24"/>
          <w:szCs w:val="24"/>
          <w:lang w:eastAsia="zh-TW"/>
        </w:rPr>
      </w:pPr>
      <w:r w:rsidRPr="00AB7205">
        <w:rPr>
          <w:rFonts w:asciiTheme="minorEastAsia" w:eastAsia="PMingLiU" w:hAnsiTheme="minorEastAsia" w:hint="eastAsia"/>
          <w:b/>
          <w:bCs/>
          <w:sz w:val="24"/>
          <w:szCs w:val="24"/>
          <w:lang w:eastAsia="zh-TW"/>
        </w:rPr>
        <w:t>沈澤宏</w:t>
      </w:r>
    </w:p>
    <w:p w14:paraId="194F98B9" w14:textId="77777777" w:rsidR="00A0317B" w:rsidRPr="00AB7205" w:rsidRDefault="004E6757" w:rsidP="00A0317B">
      <w:pPr>
        <w:spacing w:line="400" w:lineRule="exact"/>
        <w:jc w:val="right"/>
        <w:outlineLvl w:val="0"/>
        <w:rPr>
          <w:rFonts w:ascii="仿宋_GB2312"/>
          <w:i/>
          <w:iCs/>
          <w:sz w:val="24"/>
          <w:szCs w:val="24"/>
          <w:lang w:eastAsia="zh-TW"/>
        </w:rPr>
      </w:pPr>
      <w:r w:rsidRPr="00AB7205">
        <w:rPr>
          <w:rFonts w:asciiTheme="minorEastAsia" w:eastAsia="PMingLiU" w:hAnsiTheme="minorEastAsia" w:hint="eastAsia"/>
          <w:i/>
          <w:iCs/>
          <w:sz w:val="24"/>
          <w:szCs w:val="24"/>
          <w:lang w:eastAsia="zh-TW"/>
        </w:rPr>
        <w:t>公司</w:t>
      </w:r>
      <w:r w:rsidRPr="00AB7205">
        <w:rPr>
          <w:rFonts w:ascii="仿宋_GB2312" w:eastAsia="PMingLiU" w:hint="eastAsia"/>
          <w:i/>
          <w:iCs/>
          <w:sz w:val="24"/>
          <w:szCs w:val="24"/>
          <w:lang w:eastAsia="zh-TW"/>
        </w:rPr>
        <w:t>秘書</w:t>
      </w:r>
    </w:p>
    <w:p w14:paraId="1DA2BB9D" w14:textId="74CF7420" w:rsidR="00A0317B" w:rsidRPr="00DE4760" w:rsidRDefault="008521E3" w:rsidP="00A0317B">
      <w:pPr>
        <w:autoSpaceDE w:val="0"/>
        <w:autoSpaceDN w:val="0"/>
        <w:adjustRightInd w:val="0"/>
        <w:spacing w:line="400" w:lineRule="exact"/>
        <w:ind w:firstLineChars="200" w:firstLine="480"/>
        <w:jc w:val="right"/>
        <w:rPr>
          <w:rFonts w:ascii="仿宋_GB2312" w:eastAsia="PMingLiU"/>
          <w:sz w:val="24"/>
          <w:szCs w:val="24"/>
          <w:lang w:eastAsia="zh-TW"/>
        </w:rPr>
      </w:pPr>
      <w:r w:rsidRPr="00AB7205">
        <w:rPr>
          <w:rFonts w:ascii="Times New Roman" w:eastAsia="PMingLiU" w:hAnsi="Times New Roman" w:cs="Times New Roman"/>
          <w:sz w:val="24"/>
          <w:szCs w:val="24"/>
          <w:lang w:eastAsia="zh-TW"/>
        </w:rPr>
        <w:t>202</w:t>
      </w:r>
      <w:r w:rsidR="00DE4760" w:rsidRPr="00AB7205">
        <w:rPr>
          <w:rFonts w:ascii="Times New Roman" w:eastAsia="PMingLiU" w:hAnsi="Times New Roman" w:cs="Times New Roman"/>
          <w:sz w:val="24"/>
          <w:szCs w:val="24"/>
          <w:lang w:eastAsia="zh-TW"/>
        </w:rPr>
        <w:t>4</w:t>
      </w:r>
      <w:r w:rsidRPr="00AB7205">
        <w:rPr>
          <w:rFonts w:ascii="Times New Roman" w:eastAsia="PMingLiU" w:hAnsi="Times New Roman" w:cs="Times New Roman" w:hint="eastAsia"/>
          <w:sz w:val="24"/>
          <w:szCs w:val="24"/>
          <w:lang w:eastAsia="zh-TW"/>
        </w:rPr>
        <w:t>年</w:t>
      </w:r>
      <w:r w:rsidR="00560B13" w:rsidRPr="00C3682E">
        <w:rPr>
          <w:rFonts w:ascii="Times New Roman" w:hAnsi="Times New Roman" w:cs="Times New Roman"/>
          <w:sz w:val="24"/>
          <w:szCs w:val="24"/>
          <w:lang w:eastAsia="zh-TW"/>
        </w:rPr>
        <w:t>8</w:t>
      </w:r>
      <w:r w:rsidRPr="00A023F9">
        <w:rPr>
          <w:rFonts w:ascii="Times New Roman" w:eastAsia="PMingLiU" w:hAnsi="Times New Roman" w:cs="Times New Roman" w:hint="eastAsia"/>
          <w:sz w:val="24"/>
          <w:szCs w:val="24"/>
          <w:lang w:eastAsia="zh-TW"/>
        </w:rPr>
        <w:t>月</w:t>
      </w:r>
      <w:r w:rsidR="00202F39" w:rsidRPr="00A023F9">
        <w:rPr>
          <w:rFonts w:ascii="Times New Roman" w:eastAsia="PMingLiU" w:hAnsi="Times New Roman" w:cs="Times New Roman"/>
          <w:sz w:val="24"/>
          <w:szCs w:val="24"/>
          <w:lang w:eastAsia="zh-TW"/>
        </w:rPr>
        <w:t>1</w:t>
      </w:r>
      <w:r w:rsidR="00560B13" w:rsidRPr="00C3682E">
        <w:rPr>
          <w:rFonts w:ascii="Times New Roman" w:hAnsi="Times New Roman" w:cs="Times New Roman"/>
          <w:sz w:val="24"/>
          <w:szCs w:val="24"/>
          <w:lang w:eastAsia="zh-TW"/>
        </w:rPr>
        <w:t>2</w:t>
      </w:r>
      <w:r>
        <w:rPr>
          <w:rFonts w:ascii="仿宋_GB2312" w:eastAsia="PMingLiU" w:hint="eastAsia"/>
          <w:sz w:val="24"/>
          <w:szCs w:val="24"/>
          <w:lang w:eastAsia="zh-TW"/>
        </w:rPr>
        <w:t>日</w:t>
      </w:r>
    </w:p>
    <w:p w14:paraId="070437AD" w14:textId="77777777" w:rsidR="00A0317B" w:rsidRDefault="00A0317B" w:rsidP="00A0317B">
      <w:pPr>
        <w:rPr>
          <w:kern w:val="0"/>
          <w:sz w:val="24"/>
          <w:lang w:eastAsia="zh-TW"/>
        </w:rPr>
      </w:pPr>
    </w:p>
    <w:p w14:paraId="47D89FD2" w14:textId="77777777" w:rsidR="00A0317B" w:rsidRDefault="00A0317B" w:rsidP="00A0317B">
      <w:pPr>
        <w:rPr>
          <w:kern w:val="0"/>
          <w:sz w:val="24"/>
          <w:lang w:eastAsia="zh-TW"/>
        </w:rPr>
      </w:pPr>
    </w:p>
    <w:p w14:paraId="5C780910" w14:textId="0BD271DB" w:rsidR="004E6757" w:rsidRPr="00B11FA8" w:rsidRDefault="00560B13" w:rsidP="00560B13">
      <w:pPr>
        <w:adjustRightInd w:val="0"/>
        <w:snapToGrid w:val="0"/>
        <w:ind w:firstLineChars="200" w:firstLine="440"/>
        <w:rPr>
          <w:rFonts w:eastAsia="PMingLiU" w:hAnsi="PMingLiU"/>
          <w:i/>
          <w:sz w:val="22"/>
          <w:lang w:eastAsia="zh-TW"/>
        </w:rPr>
      </w:pPr>
      <w:r w:rsidRPr="00560B13">
        <w:rPr>
          <w:rFonts w:eastAsia="PMingLiU" w:hAnsi="PMingLiU" w:hint="eastAsia"/>
          <w:i/>
          <w:sz w:val="22"/>
          <w:lang w:eastAsia="zh-TW"/>
        </w:rPr>
        <w:t>於本公告日期，本公司現任董事為吳柏志先生</w:t>
      </w:r>
      <w:r w:rsidRPr="00560B13">
        <w:rPr>
          <w:rFonts w:eastAsia="PMingLiU" w:hAnsi="PMingLiU" w:hint="eastAsia"/>
          <w:i/>
          <w:sz w:val="22"/>
          <w:lang w:eastAsia="zh-TW"/>
        </w:rPr>
        <w:t>#</w:t>
      </w:r>
      <w:r w:rsidRPr="00560B13">
        <w:rPr>
          <w:rFonts w:eastAsia="PMingLiU" w:hAnsi="PMingLiU" w:hint="eastAsia"/>
          <w:i/>
          <w:sz w:val="22"/>
          <w:lang w:eastAsia="zh-TW"/>
        </w:rPr>
        <w:t>、張建闊先生</w:t>
      </w:r>
      <w:r w:rsidRPr="00560B13">
        <w:rPr>
          <w:rFonts w:eastAsia="PMingLiU" w:hAnsi="PMingLiU" w:hint="eastAsia"/>
          <w:i/>
          <w:sz w:val="22"/>
          <w:lang w:eastAsia="zh-TW"/>
        </w:rPr>
        <w:t>#</w:t>
      </w:r>
      <w:r w:rsidRPr="00560B13">
        <w:rPr>
          <w:rFonts w:eastAsia="PMingLiU" w:hAnsi="PMingLiU" w:hint="eastAsia"/>
          <w:i/>
          <w:sz w:val="22"/>
          <w:lang w:eastAsia="zh-TW"/>
        </w:rPr>
        <w:t>、趙金海先生</w:t>
      </w:r>
      <w:r w:rsidRPr="00560B13">
        <w:rPr>
          <w:rFonts w:eastAsia="PMingLiU" w:hAnsi="PMingLiU" w:hint="eastAsia"/>
          <w:i/>
          <w:sz w:val="22"/>
          <w:lang w:eastAsia="zh-TW"/>
        </w:rPr>
        <w:t>+</w:t>
      </w:r>
      <w:r w:rsidRPr="00560B13">
        <w:rPr>
          <w:rFonts w:eastAsia="PMingLiU" w:hAnsi="PMingLiU" w:hint="eastAsia"/>
          <w:i/>
          <w:sz w:val="22"/>
          <w:lang w:eastAsia="zh-TW"/>
        </w:rPr>
        <w:t>、章麗莉女士</w:t>
      </w:r>
      <w:r w:rsidRPr="00560B13">
        <w:rPr>
          <w:rFonts w:eastAsia="PMingLiU" w:hAnsi="PMingLiU" w:hint="eastAsia"/>
          <w:i/>
          <w:sz w:val="22"/>
          <w:lang w:eastAsia="zh-TW"/>
        </w:rPr>
        <w:t>+</w:t>
      </w:r>
      <w:r w:rsidRPr="00560B13">
        <w:rPr>
          <w:rFonts w:eastAsia="PMingLiU" w:hAnsi="PMingLiU" w:hint="eastAsia"/>
          <w:i/>
          <w:sz w:val="22"/>
          <w:lang w:eastAsia="zh-TW"/>
        </w:rPr>
        <w:t>、杜坤先生</w:t>
      </w:r>
      <w:r w:rsidRPr="00560B13">
        <w:rPr>
          <w:rFonts w:eastAsia="PMingLiU" w:hAnsi="PMingLiU" w:hint="eastAsia"/>
          <w:i/>
          <w:sz w:val="22"/>
          <w:lang w:eastAsia="zh-TW"/>
        </w:rPr>
        <w:t>+</w:t>
      </w:r>
      <w:r w:rsidRPr="00560B13">
        <w:rPr>
          <w:rFonts w:eastAsia="PMingLiU" w:hAnsi="PMingLiU" w:hint="eastAsia"/>
          <w:i/>
          <w:sz w:val="22"/>
          <w:lang w:eastAsia="zh-TW"/>
        </w:rPr>
        <w:t>、徐可禹先生</w:t>
      </w:r>
      <w:r w:rsidRPr="00560B13">
        <w:rPr>
          <w:rFonts w:eastAsia="PMingLiU" w:hAnsi="PMingLiU" w:hint="eastAsia"/>
          <w:i/>
          <w:sz w:val="22"/>
          <w:lang w:eastAsia="zh-TW"/>
        </w:rPr>
        <w:t>+</w:t>
      </w:r>
      <w:r w:rsidRPr="00560B13">
        <w:rPr>
          <w:rFonts w:eastAsia="PMingLiU" w:hAnsi="PMingLiU" w:hint="eastAsia"/>
          <w:i/>
          <w:sz w:val="22"/>
          <w:lang w:eastAsia="zh-TW"/>
        </w:rPr>
        <w:t>、鄭衛軍先生</w:t>
      </w:r>
      <w:r w:rsidRPr="00560B13">
        <w:rPr>
          <w:rFonts w:eastAsia="PMingLiU" w:hAnsi="PMingLiU" w:hint="eastAsia"/>
          <w:i/>
          <w:sz w:val="22"/>
          <w:lang w:eastAsia="zh-TW"/>
        </w:rPr>
        <w:t>*</w:t>
      </w:r>
      <w:r w:rsidRPr="00560B13">
        <w:rPr>
          <w:rFonts w:eastAsia="PMingLiU" w:hAnsi="PMingLiU" w:hint="eastAsia"/>
          <w:i/>
          <w:sz w:val="22"/>
          <w:lang w:eastAsia="zh-TW"/>
        </w:rPr>
        <w:t>、王鵬程先生</w:t>
      </w:r>
      <w:r w:rsidRPr="00560B13">
        <w:rPr>
          <w:rFonts w:eastAsia="PMingLiU" w:hAnsi="PMingLiU" w:hint="eastAsia"/>
          <w:i/>
          <w:sz w:val="22"/>
          <w:lang w:eastAsia="zh-TW"/>
        </w:rPr>
        <w:t>*</w:t>
      </w:r>
      <w:r w:rsidRPr="00560B13">
        <w:rPr>
          <w:rFonts w:eastAsia="PMingLiU" w:hAnsi="PMingLiU" w:hint="eastAsia"/>
          <w:i/>
          <w:sz w:val="22"/>
          <w:lang w:eastAsia="zh-TW"/>
        </w:rPr>
        <w:t>、劉江寧女士</w:t>
      </w:r>
      <w:r w:rsidRPr="00560B13">
        <w:rPr>
          <w:rFonts w:eastAsia="PMingLiU" w:hAnsi="PMingLiU" w:hint="eastAsia"/>
          <w:i/>
          <w:sz w:val="22"/>
          <w:lang w:eastAsia="zh-TW"/>
        </w:rPr>
        <w:t>*</w:t>
      </w:r>
    </w:p>
    <w:p w14:paraId="0400997C" w14:textId="77777777" w:rsidR="004E6757" w:rsidRPr="00B11FA8" w:rsidRDefault="004E6757" w:rsidP="00560B13">
      <w:pPr>
        <w:adjustRightInd w:val="0"/>
        <w:snapToGrid w:val="0"/>
        <w:ind w:firstLineChars="200" w:firstLine="440"/>
        <w:rPr>
          <w:rFonts w:eastAsia="PMingLiU" w:hAnsi="PMingLiU"/>
          <w:i/>
          <w:sz w:val="22"/>
          <w:lang w:eastAsia="zh-TW"/>
        </w:rPr>
      </w:pPr>
      <w:r w:rsidRPr="00B11FA8">
        <w:rPr>
          <w:rFonts w:eastAsia="PMingLiU" w:hAnsi="PMingLiU" w:hint="eastAsia"/>
          <w:i/>
          <w:sz w:val="22"/>
          <w:lang w:eastAsia="zh-TW"/>
        </w:rPr>
        <w:t xml:space="preserve"># </w:t>
      </w:r>
      <w:r w:rsidRPr="00B11FA8">
        <w:rPr>
          <w:rFonts w:eastAsia="PMingLiU" w:hAnsi="PMingLiU" w:hint="eastAsia"/>
          <w:i/>
          <w:sz w:val="22"/>
          <w:lang w:eastAsia="zh-TW"/>
        </w:rPr>
        <w:t>執行董事</w:t>
      </w:r>
    </w:p>
    <w:p w14:paraId="260CE864" w14:textId="77777777" w:rsidR="004E6757" w:rsidRPr="00B11FA8" w:rsidRDefault="004E6757" w:rsidP="00560B13">
      <w:pPr>
        <w:adjustRightInd w:val="0"/>
        <w:snapToGrid w:val="0"/>
        <w:ind w:firstLineChars="200" w:firstLine="440"/>
        <w:rPr>
          <w:rFonts w:eastAsia="PMingLiU" w:hAnsi="PMingLiU"/>
          <w:i/>
          <w:sz w:val="22"/>
          <w:lang w:eastAsia="zh-TW"/>
        </w:rPr>
      </w:pPr>
      <w:r w:rsidRPr="00B11FA8">
        <w:rPr>
          <w:rFonts w:eastAsia="PMingLiU" w:hAnsi="PMingLiU" w:hint="eastAsia"/>
          <w:i/>
          <w:sz w:val="22"/>
          <w:lang w:eastAsia="zh-TW"/>
        </w:rPr>
        <w:t xml:space="preserve">+ </w:t>
      </w:r>
      <w:r w:rsidRPr="00B11FA8">
        <w:rPr>
          <w:rFonts w:eastAsia="PMingLiU" w:hAnsi="PMingLiU" w:hint="eastAsia"/>
          <w:i/>
          <w:sz w:val="22"/>
          <w:lang w:eastAsia="zh-TW"/>
        </w:rPr>
        <w:t>非執行董事</w:t>
      </w:r>
    </w:p>
    <w:p w14:paraId="583BFC99" w14:textId="77777777" w:rsidR="005C29C1" w:rsidRDefault="004E6757" w:rsidP="00560B13">
      <w:pPr>
        <w:adjustRightInd w:val="0"/>
        <w:snapToGrid w:val="0"/>
        <w:ind w:firstLineChars="200" w:firstLine="440"/>
        <w:rPr>
          <w:rFonts w:eastAsia="PMingLiU" w:hAnsi="PMingLiU"/>
          <w:i/>
          <w:sz w:val="22"/>
          <w:lang w:eastAsia="zh-TW"/>
        </w:rPr>
      </w:pPr>
      <w:r w:rsidRPr="00B11FA8">
        <w:rPr>
          <w:rFonts w:eastAsia="PMingLiU" w:hAnsi="PMingLiU" w:hint="eastAsia"/>
          <w:i/>
          <w:sz w:val="22"/>
          <w:lang w:eastAsia="zh-TW"/>
        </w:rPr>
        <w:t xml:space="preserve">* </w:t>
      </w:r>
      <w:r w:rsidRPr="00B11FA8">
        <w:rPr>
          <w:rFonts w:eastAsia="PMingLiU" w:hAnsi="PMingLiU" w:hint="eastAsia"/>
          <w:i/>
          <w:sz w:val="22"/>
          <w:lang w:eastAsia="zh-TW"/>
        </w:rPr>
        <w:t>獨立非執行董事</w:t>
      </w:r>
    </w:p>
    <w:p w14:paraId="1056633C" w14:textId="77777777" w:rsidR="005C29C1" w:rsidRDefault="005C29C1">
      <w:pPr>
        <w:widowControl/>
        <w:jc w:val="left"/>
        <w:rPr>
          <w:rFonts w:eastAsia="PMingLiU" w:hAnsi="PMingLiU"/>
          <w:i/>
          <w:sz w:val="22"/>
          <w:lang w:eastAsia="zh-TW"/>
        </w:rPr>
      </w:pPr>
      <w:r>
        <w:rPr>
          <w:rFonts w:eastAsia="PMingLiU" w:hAnsi="PMingLiU"/>
          <w:i/>
          <w:sz w:val="22"/>
          <w:lang w:eastAsia="zh-TW"/>
        </w:rPr>
        <w:br w:type="page"/>
      </w:r>
    </w:p>
    <w:p w14:paraId="5CA8D0FB" w14:textId="63C1D2D2" w:rsidR="009D50D8" w:rsidRPr="002B6B79" w:rsidRDefault="009D50D8" w:rsidP="009D50D8">
      <w:pPr>
        <w:adjustRightInd w:val="0"/>
        <w:snapToGrid w:val="0"/>
        <w:spacing w:line="360" w:lineRule="auto"/>
        <w:rPr>
          <w:rFonts w:ascii="宋体" w:hAnsi="宋体"/>
          <w:sz w:val="24"/>
          <w:highlight w:val="yellow"/>
        </w:rPr>
      </w:pPr>
      <w:r w:rsidRPr="002B6B79">
        <w:rPr>
          <w:rFonts w:ascii="宋体" w:hAnsi="宋体" w:hint="eastAsia"/>
          <w:sz w:val="24"/>
        </w:rPr>
        <w:lastRenderedPageBreak/>
        <w:t xml:space="preserve">证券代码：600871 </w:t>
      </w:r>
      <w:r>
        <w:rPr>
          <w:rFonts w:ascii="宋体" w:hAnsi="宋体"/>
          <w:sz w:val="24"/>
        </w:rPr>
        <w:t xml:space="preserve">       </w:t>
      </w:r>
      <w:r w:rsidRPr="002B6B79">
        <w:rPr>
          <w:rFonts w:ascii="宋体" w:hAnsi="宋体" w:hint="eastAsia"/>
          <w:sz w:val="24"/>
        </w:rPr>
        <w:t xml:space="preserve">证券简称：石化油服  </w:t>
      </w:r>
      <w:r>
        <w:rPr>
          <w:rFonts w:ascii="宋体" w:hAnsi="宋体"/>
          <w:sz w:val="24"/>
        </w:rPr>
        <w:t xml:space="preserve">     </w:t>
      </w:r>
      <w:r w:rsidRPr="002B6B79">
        <w:rPr>
          <w:rFonts w:ascii="宋体" w:hAnsi="宋体" w:hint="eastAsia"/>
          <w:sz w:val="24"/>
        </w:rPr>
        <w:t>公告编号：</w:t>
      </w:r>
      <w:r w:rsidRPr="002B6B79">
        <w:rPr>
          <w:rFonts w:ascii="宋体" w:hAnsi="宋体"/>
          <w:sz w:val="24"/>
        </w:rPr>
        <w:t>临</w:t>
      </w:r>
      <w:r w:rsidRPr="002B6B79">
        <w:rPr>
          <w:rFonts w:ascii="宋体" w:hAnsi="宋体" w:hint="eastAsia"/>
          <w:sz w:val="24"/>
        </w:rPr>
        <w:t>2024-0</w:t>
      </w:r>
      <w:r w:rsidRPr="002B6B79">
        <w:rPr>
          <w:rFonts w:ascii="宋体" w:hAnsi="宋体"/>
          <w:sz w:val="24"/>
        </w:rPr>
        <w:t>3</w:t>
      </w:r>
      <w:r>
        <w:rPr>
          <w:rFonts w:ascii="宋体" w:hAnsi="宋体"/>
          <w:sz w:val="24"/>
        </w:rPr>
        <w:t>6</w:t>
      </w:r>
    </w:p>
    <w:p w14:paraId="536619FB" w14:textId="77777777" w:rsidR="009D50D8" w:rsidRDefault="009D50D8" w:rsidP="009D50D8">
      <w:pPr>
        <w:adjustRightInd w:val="0"/>
        <w:snapToGrid w:val="0"/>
        <w:spacing w:line="360" w:lineRule="auto"/>
        <w:rPr>
          <w:rFonts w:ascii="宋体" w:hAnsi="宋体"/>
          <w:sz w:val="32"/>
          <w:szCs w:val="32"/>
        </w:rPr>
      </w:pPr>
    </w:p>
    <w:p w14:paraId="0EFF8223" w14:textId="77777777" w:rsidR="009D50D8" w:rsidRDefault="009D50D8" w:rsidP="009D50D8">
      <w:pPr>
        <w:adjustRightInd w:val="0"/>
        <w:snapToGrid w:val="0"/>
        <w:spacing w:line="360" w:lineRule="auto"/>
        <w:jc w:val="center"/>
        <w:rPr>
          <w:rFonts w:ascii="宋体" w:hAnsi="宋体"/>
          <w:b/>
          <w:bCs/>
          <w:color w:val="FF0000"/>
          <w:sz w:val="36"/>
          <w:szCs w:val="36"/>
        </w:rPr>
      </w:pPr>
      <w:r w:rsidRPr="00543C66">
        <w:rPr>
          <w:rFonts w:ascii="宋体" w:hAnsi="宋体" w:hint="eastAsia"/>
          <w:b/>
          <w:bCs/>
          <w:color w:val="FF0000"/>
          <w:sz w:val="36"/>
          <w:szCs w:val="36"/>
        </w:rPr>
        <w:t>中石化石油工程技术服务股份有限公司</w:t>
      </w:r>
    </w:p>
    <w:p w14:paraId="7B3024EB" w14:textId="77777777" w:rsidR="009D50D8" w:rsidRDefault="009D50D8" w:rsidP="009D50D8">
      <w:pPr>
        <w:adjustRightInd w:val="0"/>
        <w:snapToGrid w:val="0"/>
        <w:spacing w:line="360" w:lineRule="auto"/>
        <w:jc w:val="center"/>
        <w:rPr>
          <w:rFonts w:ascii="宋体" w:hAnsi="宋体"/>
          <w:b/>
          <w:bCs/>
          <w:color w:val="FF0000"/>
          <w:sz w:val="36"/>
          <w:szCs w:val="36"/>
        </w:rPr>
      </w:pPr>
      <w:r>
        <w:rPr>
          <w:rFonts w:ascii="宋体" w:hAnsi="宋体" w:hint="eastAsia"/>
          <w:b/>
          <w:bCs/>
          <w:color w:val="FF0000"/>
          <w:sz w:val="36"/>
          <w:szCs w:val="36"/>
        </w:rPr>
        <w:t>关于召开2024年半年度业绩说明会的公告</w:t>
      </w:r>
    </w:p>
    <w:p w14:paraId="01055205" w14:textId="77777777" w:rsidR="009D50D8" w:rsidRDefault="009D50D8" w:rsidP="009D50D8">
      <w:pPr>
        <w:adjustRightInd w:val="0"/>
        <w:snapToGrid w:val="0"/>
        <w:spacing w:line="360" w:lineRule="auto"/>
        <w:ind w:firstLine="510"/>
        <w:rPr>
          <w:rFonts w:ascii="宋体" w:hAnsi="宋体"/>
          <w:bCs/>
          <w:sz w:val="24"/>
        </w:rPr>
      </w:pPr>
    </w:p>
    <w:p w14:paraId="44284D07" w14:textId="77777777" w:rsidR="009D50D8" w:rsidRDefault="009D50D8" w:rsidP="009D50D8">
      <w:pPr>
        <w:pBdr>
          <w:top w:val="single" w:sz="4" w:space="1" w:color="auto"/>
          <w:left w:val="single" w:sz="4" w:space="4" w:color="auto"/>
          <w:bottom w:val="single" w:sz="4" w:space="1" w:color="auto"/>
          <w:right w:val="single" w:sz="4" w:space="4" w:color="auto"/>
        </w:pBdr>
        <w:adjustRightInd w:val="0"/>
        <w:snapToGrid w:val="0"/>
        <w:spacing w:line="360" w:lineRule="auto"/>
        <w:ind w:firstLine="480"/>
        <w:rPr>
          <w:rFonts w:ascii="宋体" w:hAnsi="宋体"/>
          <w:color w:val="000000"/>
          <w:sz w:val="24"/>
        </w:rPr>
      </w:pPr>
      <w:r>
        <w:rPr>
          <w:rFonts w:ascii="宋体" w:hAnsi="宋体" w:hint="eastAsia"/>
          <w:color w:val="000000"/>
          <w:sz w:val="24"/>
        </w:rPr>
        <w:t>本公司董事会及全体董事保证本公告内容不存在任何虚假记载、误导性陈述或者重大遗漏，并对其内容的真实性、准确性和完整性承担法律责任。</w:t>
      </w:r>
    </w:p>
    <w:p w14:paraId="591FDCC2" w14:textId="77777777" w:rsidR="009D50D8" w:rsidRDefault="009D50D8" w:rsidP="009D50D8">
      <w:pPr>
        <w:adjustRightInd w:val="0"/>
        <w:snapToGrid w:val="0"/>
        <w:spacing w:line="520" w:lineRule="exact"/>
        <w:rPr>
          <w:rFonts w:ascii="宋体" w:hAnsi="宋体"/>
          <w:sz w:val="28"/>
          <w:szCs w:val="28"/>
        </w:rPr>
      </w:pPr>
    </w:p>
    <w:p w14:paraId="3664F444" w14:textId="77777777" w:rsidR="009D50D8" w:rsidRPr="002572EC" w:rsidRDefault="009D50D8" w:rsidP="009D50D8">
      <w:pPr>
        <w:adjustRightInd w:val="0"/>
        <w:snapToGrid w:val="0"/>
        <w:spacing w:line="420" w:lineRule="exact"/>
        <w:ind w:firstLineChars="200" w:firstLine="482"/>
        <w:rPr>
          <w:rFonts w:ascii="宋体" w:hAnsi="宋体"/>
          <w:color w:val="000000"/>
          <w:sz w:val="24"/>
          <w:szCs w:val="24"/>
        </w:rPr>
      </w:pPr>
      <w:r w:rsidRPr="002572EC">
        <w:rPr>
          <w:rFonts w:ascii="宋体" w:hAnsi="宋体"/>
          <w:b/>
          <w:color w:val="000000"/>
          <w:sz w:val="24"/>
          <w:szCs w:val="24"/>
        </w:rPr>
        <w:t>重要</w:t>
      </w:r>
      <w:r w:rsidRPr="002572EC">
        <w:rPr>
          <w:rFonts w:ascii="宋体" w:hAnsi="宋体" w:hint="eastAsia"/>
          <w:b/>
          <w:color w:val="000000"/>
          <w:sz w:val="24"/>
          <w:szCs w:val="24"/>
        </w:rPr>
        <w:t>内容</w:t>
      </w:r>
      <w:r w:rsidRPr="002572EC">
        <w:rPr>
          <w:rFonts w:ascii="宋体" w:hAnsi="宋体"/>
          <w:b/>
          <w:color w:val="000000"/>
          <w:sz w:val="24"/>
          <w:szCs w:val="24"/>
        </w:rPr>
        <w:t>提示：</w:t>
      </w:r>
      <w:r w:rsidRPr="002572EC">
        <w:rPr>
          <w:rFonts w:hint="eastAsia"/>
          <w:color w:val="000000"/>
          <w:sz w:val="24"/>
          <w:szCs w:val="24"/>
        </w:rPr>
        <w:br/>
      </w:r>
      <w:r w:rsidRPr="002572EC">
        <w:rPr>
          <w:rFonts w:ascii="Wingdings" w:hAnsi="Wingdings" w:hint="eastAsia"/>
          <w:color w:val="000000"/>
          <w:sz w:val="24"/>
          <w:szCs w:val="24"/>
        </w:rPr>
        <w:sym w:font="Wingdings" w:char="F06C"/>
      </w:r>
      <w:r w:rsidRPr="002572EC">
        <w:rPr>
          <w:rFonts w:ascii="Wingdings" w:hAnsi="Wingdings"/>
          <w:color w:val="000000"/>
          <w:sz w:val="24"/>
          <w:szCs w:val="24"/>
        </w:rPr>
        <w:t></w:t>
      </w:r>
      <w:r w:rsidRPr="002572EC">
        <w:rPr>
          <w:rFonts w:ascii="Wingdings" w:hAnsi="Wingdings"/>
          <w:color w:val="000000"/>
          <w:sz w:val="24"/>
          <w:szCs w:val="24"/>
        </w:rPr>
        <w:t></w:t>
      </w:r>
      <w:r w:rsidRPr="002572EC">
        <w:rPr>
          <w:rFonts w:ascii="宋体" w:hAnsi="宋体"/>
          <w:color w:val="000000"/>
          <w:sz w:val="24"/>
          <w:szCs w:val="24"/>
        </w:rPr>
        <w:t>会议召开时间：</w:t>
      </w:r>
      <w:r w:rsidRPr="002572EC">
        <w:rPr>
          <w:rFonts w:ascii="宋体" w:hAnsi="宋体" w:hint="eastAsia"/>
          <w:color w:val="000000"/>
          <w:sz w:val="24"/>
          <w:szCs w:val="24"/>
        </w:rPr>
        <w:t>2024年8月21日(星期三</w:t>
      </w:r>
      <w:r>
        <w:rPr>
          <w:rFonts w:ascii="宋体" w:hAnsi="宋体" w:hint="eastAsia"/>
          <w:color w:val="000000"/>
          <w:sz w:val="24"/>
          <w:szCs w:val="24"/>
        </w:rPr>
        <w:t>)</w:t>
      </w:r>
      <w:r w:rsidRPr="002572EC">
        <w:rPr>
          <w:rFonts w:ascii="宋体" w:hAnsi="宋体" w:hint="eastAsia"/>
          <w:color w:val="000000"/>
          <w:sz w:val="24"/>
          <w:szCs w:val="24"/>
        </w:rPr>
        <w:t>下午 16:00-17:00</w:t>
      </w:r>
      <w:r w:rsidRPr="002572EC">
        <w:rPr>
          <w:color w:val="000000"/>
          <w:sz w:val="24"/>
          <w:szCs w:val="24"/>
        </w:rPr>
        <w:br/>
      </w:r>
      <w:r w:rsidRPr="002572EC">
        <w:rPr>
          <w:rFonts w:ascii="Wingdings" w:hAnsi="Wingdings" w:hint="eastAsia"/>
          <w:color w:val="000000"/>
          <w:sz w:val="24"/>
          <w:szCs w:val="24"/>
        </w:rPr>
        <w:sym w:font="Wingdings" w:char="F06C"/>
      </w:r>
      <w:r w:rsidRPr="002572EC">
        <w:rPr>
          <w:rFonts w:ascii="宋体" w:hAnsi="宋体"/>
          <w:color w:val="000000"/>
          <w:sz w:val="24"/>
          <w:szCs w:val="24"/>
        </w:rPr>
        <w:t xml:space="preserve"> </w:t>
      </w:r>
      <w:r>
        <w:rPr>
          <w:rFonts w:ascii="宋体" w:hAnsi="宋体"/>
          <w:color w:val="000000"/>
          <w:sz w:val="24"/>
          <w:szCs w:val="24"/>
        </w:rPr>
        <w:t xml:space="preserve"> </w:t>
      </w:r>
      <w:r w:rsidRPr="002572EC">
        <w:rPr>
          <w:rFonts w:ascii="宋体" w:hAnsi="宋体"/>
          <w:color w:val="000000"/>
          <w:sz w:val="24"/>
          <w:szCs w:val="24"/>
        </w:rPr>
        <w:t>会议召开地点：</w:t>
      </w:r>
      <w:r w:rsidRPr="002572EC">
        <w:rPr>
          <w:rFonts w:ascii="宋体" w:hAnsi="宋体" w:hint="eastAsia"/>
          <w:color w:val="000000"/>
          <w:sz w:val="24"/>
          <w:szCs w:val="24"/>
        </w:rPr>
        <w:t>上海证券</w:t>
      </w:r>
      <w:r w:rsidRPr="002572EC">
        <w:rPr>
          <w:rFonts w:ascii="宋体" w:hAnsi="宋体"/>
          <w:color w:val="000000"/>
          <w:sz w:val="24"/>
          <w:szCs w:val="24"/>
        </w:rPr>
        <w:t>交易所上证路演中心</w:t>
      </w:r>
    </w:p>
    <w:p w14:paraId="59FB9CDC" w14:textId="77777777" w:rsidR="009D50D8" w:rsidRPr="002572EC" w:rsidRDefault="009D50D8" w:rsidP="009D50D8">
      <w:pPr>
        <w:adjustRightInd w:val="0"/>
        <w:snapToGrid w:val="0"/>
        <w:spacing w:line="420" w:lineRule="exact"/>
        <w:ind w:firstLineChars="200" w:firstLine="480"/>
        <w:rPr>
          <w:rFonts w:ascii="宋体" w:hAnsi="宋体"/>
          <w:color w:val="000000"/>
          <w:sz w:val="24"/>
          <w:szCs w:val="24"/>
        </w:rPr>
      </w:pPr>
      <w:r w:rsidRPr="002572EC">
        <w:rPr>
          <w:rFonts w:ascii="宋体" w:hAnsi="宋体"/>
          <w:color w:val="000000"/>
          <w:sz w:val="24"/>
          <w:szCs w:val="24"/>
        </w:rPr>
        <w:t>（</w:t>
      </w:r>
      <w:r w:rsidRPr="002572EC">
        <w:rPr>
          <w:rFonts w:ascii="宋体" w:hAnsi="宋体" w:hint="eastAsia"/>
          <w:color w:val="000000"/>
          <w:sz w:val="24"/>
          <w:szCs w:val="24"/>
        </w:rPr>
        <w:t>网址</w:t>
      </w:r>
      <w:r w:rsidRPr="002572EC">
        <w:rPr>
          <w:rFonts w:ascii="宋体" w:hAnsi="宋体"/>
          <w:color w:val="000000"/>
          <w:sz w:val="24"/>
          <w:szCs w:val="24"/>
        </w:rPr>
        <w:t>：https://roadshow.sseinfo.com/）</w:t>
      </w:r>
      <w:r w:rsidRPr="002572EC">
        <w:rPr>
          <w:rFonts w:ascii="宋体" w:hAnsi="宋体" w:hint="eastAsia"/>
          <w:color w:val="000000"/>
          <w:sz w:val="24"/>
          <w:szCs w:val="24"/>
        </w:rPr>
        <w:br/>
      </w:r>
      <w:r w:rsidRPr="002572EC">
        <w:rPr>
          <w:rFonts w:ascii="Wingdings" w:hAnsi="Wingdings" w:hint="eastAsia"/>
          <w:color w:val="000000"/>
          <w:sz w:val="24"/>
          <w:szCs w:val="24"/>
        </w:rPr>
        <w:sym w:font="Wingdings" w:char="F06C"/>
      </w:r>
      <w:r w:rsidRPr="002572EC">
        <w:rPr>
          <w:rFonts w:ascii="宋体" w:hAnsi="宋体"/>
          <w:color w:val="000000"/>
          <w:sz w:val="24"/>
          <w:szCs w:val="24"/>
        </w:rPr>
        <w:t xml:space="preserve"> </w:t>
      </w:r>
      <w:r>
        <w:rPr>
          <w:rFonts w:ascii="宋体" w:hAnsi="宋体"/>
          <w:color w:val="000000"/>
          <w:sz w:val="24"/>
          <w:szCs w:val="24"/>
        </w:rPr>
        <w:t xml:space="preserve"> </w:t>
      </w:r>
      <w:r w:rsidRPr="002572EC">
        <w:rPr>
          <w:rFonts w:ascii="宋体" w:hAnsi="宋体"/>
          <w:color w:val="000000"/>
          <w:sz w:val="24"/>
          <w:szCs w:val="24"/>
        </w:rPr>
        <w:t>会议召开方式：</w:t>
      </w:r>
      <w:bookmarkStart w:id="1" w:name="_Hlk54105098"/>
      <w:r w:rsidRPr="002572EC">
        <w:rPr>
          <w:rFonts w:ascii="宋体" w:hAnsi="宋体" w:hint="eastAsia"/>
          <w:color w:val="000000"/>
          <w:sz w:val="24"/>
          <w:szCs w:val="24"/>
        </w:rPr>
        <w:t>上证</w:t>
      </w:r>
      <w:r w:rsidRPr="002572EC">
        <w:rPr>
          <w:rFonts w:ascii="宋体" w:hAnsi="宋体"/>
          <w:color w:val="000000"/>
          <w:sz w:val="24"/>
          <w:szCs w:val="24"/>
        </w:rPr>
        <w:t>路演中心网络互动</w:t>
      </w:r>
      <w:r w:rsidRPr="002572EC">
        <w:rPr>
          <w:rFonts w:hint="eastAsia"/>
          <w:color w:val="000000"/>
          <w:sz w:val="24"/>
          <w:szCs w:val="24"/>
        </w:rPr>
        <w:br/>
      </w:r>
      <w:bookmarkEnd w:id="1"/>
      <w:r w:rsidRPr="002572EC">
        <w:rPr>
          <w:rFonts w:ascii="Wingdings" w:hAnsi="Wingdings" w:hint="eastAsia"/>
          <w:color w:val="000000"/>
          <w:sz w:val="24"/>
          <w:szCs w:val="24"/>
        </w:rPr>
        <w:sym w:font="Wingdings" w:char="F06C"/>
      </w:r>
      <w:r w:rsidRPr="002572EC">
        <w:rPr>
          <w:rFonts w:ascii="Wingdings" w:hAnsi="Wingdings"/>
          <w:color w:val="000000"/>
          <w:sz w:val="24"/>
          <w:szCs w:val="24"/>
        </w:rPr>
        <w:t></w:t>
      </w:r>
      <w:r w:rsidRPr="002572EC">
        <w:rPr>
          <w:rFonts w:ascii="Wingdings" w:hAnsi="Wingdings"/>
          <w:color w:val="000000"/>
          <w:sz w:val="24"/>
          <w:szCs w:val="24"/>
        </w:rPr>
        <w:t></w:t>
      </w:r>
      <w:r w:rsidRPr="002572EC">
        <w:rPr>
          <w:rFonts w:ascii="宋体" w:hAnsi="宋体" w:hint="eastAsia"/>
          <w:color w:val="000000"/>
          <w:sz w:val="24"/>
          <w:szCs w:val="24"/>
        </w:rPr>
        <w:t>投资者可于</w:t>
      </w:r>
      <w:r w:rsidRPr="002B6B79">
        <w:rPr>
          <w:rFonts w:ascii="宋体" w:hAnsi="宋体" w:hint="eastAsia"/>
          <w:color w:val="000000"/>
          <w:sz w:val="24"/>
          <w:szCs w:val="24"/>
        </w:rPr>
        <w:t>8月</w:t>
      </w:r>
      <w:r>
        <w:rPr>
          <w:rFonts w:ascii="宋体" w:hAnsi="宋体"/>
          <w:color w:val="000000"/>
          <w:sz w:val="24"/>
          <w:szCs w:val="24"/>
        </w:rPr>
        <w:t>19</w:t>
      </w:r>
      <w:r w:rsidRPr="002B6B79">
        <w:rPr>
          <w:rFonts w:ascii="宋体" w:hAnsi="宋体" w:hint="eastAsia"/>
          <w:color w:val="000000"/>
          <w:sz w:val="24"/>
          <w:szCs w:val="24"/>
        </w:rPr>
        <w:t>日(星期</w:t>
      </w:r>
      <w:r>
        <w:rPr>
          <w:rFonts w:ascii="宋体" w:hAnsi="宋体" w:hint="eastAsia"/>
          <w:color w:val="000000"/>
          <w:sz w:val="24"/>
          <w:szCs w:val="24"/>
        </w:rPr>
        <w:t>一</w:t>
      </w:r>
      <w:r w:rsidRPr="002B6B79">
        <w:rPr>
          <w:rFonts w:ascii="宋体" w:hAnsi="宋体" w:hint="eastAsia"/>
          <w:color w:val="000000"/>
          <w:sz w:val="24"/>
          <w:szCs w:val="24"/>
        </w:rPr>
        <w:t>)</w:t>
      </w:r>
      <w:r w:rsidRPr="002B6B79">
        <w:rPr>
          <w:rFonts w:ascii="宋体" w:hAnsi="宋体" w:hint="eastAsia"/>
          <w:sz w:val="24"/>
          <w:szCs w:val="24"/>
        </w:rPr>
        <w:t>1</w:t>
      </w:r>
      <w:r>
        <w:rPr>
          <w:rFonts w:ascii="宋体" w:hAnsi="宋体"/>
          <w:sz w:val="24"/>
          <w:szCs w:val="24"/>
        </w:rPr>
        <w:t>6</w:t>
      </w:r>
      <w:r w:rsidRPr="002B6B79">
        <w:rPr>
          <w:rFonts w:ascii="宋体" w:hAnsi="宋体" w:hint="eastAsia"/>
          <w:sz w:val="24"/>
          <w:szCs w:val="24"/>
        </w:rPr>
        <w:t>:00</w:t>
      </w:r>
      <w:r w:rsidRPr="002572EC">
        <w:rPr>
          <w:rFonts w:ascii="宋体" w:hAnsi="宋体" w:hint="eastAsia"/>
          <w:sz w:val="24"/>
          <w:szCs w:val="24"/>
        </w:rPr>
        <w:t>前</w:t>
      </w:r>
      <w:r w:rsidRPr="002572EC">
        <w:rPr>
          <w:rFonts w:ascii="宋体" w:hAnsi="宋体" w:hint="eastAsia"/>
          <w:color w:val="000000"/>
          <w:sz w:val="24"/>
          <w:szCs w:val="24"/>
        </w:rPr>
        <w:t>登录上证路演中心网站首页点击“提问预征集”栏目或通过公司邮箱</w:t>
      </w:r>
      <w:r w:rsidRPr="002572EC">
        <w:rPr>
          <w:rFonts w:ascii="宋体" w:hAnsi="宋体"/>
          <w:color w:val="000000"/>
          <w:sz w:val="24"/>
          <w:szCs w:val="24"/>
        </w:rPr>
        <w:t>ir.ssc@sinopec.com</w:t>
      </w:r>
      <w:r w:rsidRPr="002572EC">
        <w:rPr>
          <w:rFonts w:ascii="宋体" w:hAnsi="宋体" w:hint="eastAsia"/>
          <w:color w:val="000000"/>
          <w:sz w:val="24"/>
          <w:szCs w:val="24"/>
        </w:rPr>
        <w:t>进行提问。公司将在说明会上对投资者普遍关注的问题进行回答</w:t>
      </w:r>
      <w:r w:rsidRPr="002572EC">
        <w:rPr>
          <w:rFonts w:ascii="宋体" w:hAnsi="宋体"/>
          <w:color w:val="000000"/>
          <w:sz w:val="24"/>
          <w:szCs w:val="24"/>
        </w:rPr>
        <w:t>。</w:t>
      </w:r>
    </w:p>
    <w:p w14:paraId="24BD7AB1" w14:textId="77777777" w:rsidR="009D50D8" w:rsidRPr="002572EC" w:rsidRDefault="009D50D8" w:rsidP="009D50D8">
      <w:pPr>
        <w:adjustRightInd w:val="0"/>
        <w:snapToGrid w:val="0"/>
        <w:spacing w:line="420" w:lineRule="exact"/>
        <w:ind w:firstLineChars="200" w:firstLine="480"/>
        <w:rPr>
          <w:rFonts w:ascii="宋体" w:hAnsi="宋体"/>
          <w:color w:val="000000"/>
          <w:sz w:val="24"/>
          <w:szCs w:val="24"/>
        </w:rPr>
      </w:pPr>
    </w:p>
    <w:p w14:paraId="141898D1" w14:textId="77777777" w:rsidR="009D50D8" w:rsidRPr="002572EC" w:rsidRDefault="009D50D8" w:rsidP="009D50D8">
      <w:pPr>
        <w:adjustRightInd w:val="0"/>
        <w:snapToGrid w:val="0"/>
        <w:spacing w:line="420" w:lineRule="exact"/>
        <w:ind w:firstLineChars="200" w:firstLine="480"/>
        <w:rPr>
          <w:rFonts w:ascii="宋体" w:hAnsi="宋体"/>
          <w:color w:val="000000"/>
          <w:sz w:val="24"/>
          <w:szCs w:val="24"/>
        </w:rPr>
      </w:pPr>
      <w:r w:rsidRPr="002572EC">
        <w:rPr>
          <w:rFonts w:ascii="宋体" w:hAnsi="宋体" w:hint="eastAsia"/>
          <w:sz w:val="24"/>
          <w:szCs w:val="24"/>
        </w:rPr>
        <w:t>中石化石油工程技术服务股份有限公司</w:t>
      </w:r>
      <w:r w:rsidRPr="002572EC">
        <w:rPr>
          <w:rFonts w:ascii="宋体" w:hAnsi="宋体" w:hint="eastAsia"/>
          <w:color w:val="000000"/>
          <w:sz w:val="24"/>
          <w:szCs w:val="24"/>
        </w:rPr>
        <w:t>（以下简称“公司”）</w:t>
      </w:r>
      <w:r>
        <w:rPr>
          <w:rFonts w:ascii="宋体" w:hAnsi="宋体" w:hint="eastAsia"/>
          <w:color w:val="000000"/>
          <w:sz w:val="24"/>
          <w:szCs w:val="24"/>
        </w:rPr>
        <w:t>拟</w:t>
      </w:r>
      <w:r w:rsidRPr="002572EC">
        <w:rPr>
          <w:rFonts w:ascii="宋体" w:hAnsi="宋体" w:hint="eastAsia"/>
          <w:color w:val="000000"/>
          <w:sz w:val="24"/>
          <w:szCs w:val="24"/>
        </w:rPr>
        <w:t>于2024年</w:t>
      </w:r>
      <w:r w:rsidRPr="002572EC">
        <w:rPr>
          <w:rFonts w:ascii="宋体" w:hAnsi="宋体"/>
          <w:color w:val="000000"/>
          <w:sz w:val="24"/>
          <w:szCs w:val="24"/>
        </w:rPr>
        <w:t>8</w:t>
      </w:r>
      <w:r w:rsidRPr="002572EC">
        <w:rPr>
          <w:rFonts w:ascii="宋体" w:hAnsi="宋体" w:hint="eastAsia"/>
          <w:color w:val="000000"/>
          <w:sz w:val="24"/>
          <w:szCs w:val="24"/>
        </w:rPr>
        <w:t>月</w:t>
      </w:r>
      <w:r w:rsidRPr="002572EC">
        <w:rPr>
          <w:rFonts w:ascii="宋体" w:hAnsi="宋体"/>
          <w:color w:val="000000"/>
          <w:sz w:val="24"/>
          <w:szCs w:val="24"/>
        </w:rPr>
        <w:t>21</w:t>
      </w:r>
      <w:r w:rsidRPr="002572EC">
        <w:rPr>
          <w:rFonts w:ascii="宋体" w:hAnsi="宋体" w:hint="eastAsia"/>
          <w:color w:val="000000"/>
          <w:sz w:val="24"/>
          <w:szCs w:val="24"/>
        </w:rPr>
        <w:t>日发布公司202</w:t>
      </w:r>
      <w:r w:rsidRPr="002572EC">
        <w:rPr>
          <w:rFonts w:ascii="宋体" w:hAnsi="宋体"/>
          <w:color w:val="000000"/>
          <w:sz w:val="24"/>
          <w:szCs w:val="24"/>
        </w:rPr>
        <w:t>4</w:t>
      </w:r>
      <w:r w:rsidRPr="002572EC">
        <w:rPr>
          <w:rFonts w:ascii="宋体" w:hAnsi="宋体" w:hint="eastAsia"/>
          <w:color w:val="000000"/>
          <w:sz w:val="24"/>
          <w:szCs w:val="24"/>
        </w:rPr>
        <w:t>年半年度报告，为便于广大投资者更全面深入地了解公司202</w:t>
      </w:r>
      <w:r>
        <w:rPr>
          <w:rFonts w:ascii="宋体" w:hAnsi="宋体"/>
          <w:color w:val="000000"/>
          <w:sz w:val="24"/>
          <w:szCs w:val="24"/>
        </w:rPr>
        <w:t>4</w:t>
      </w:r>
      <w:r w:rsidRPr="002572EC">
        <w:rPr>
          <w:rFonts w:ascii="宋体" w:hAnsi="宋体" w:hint="eastAsia"/>
          <w:color w:val="000000"/>
          <w:sz w:val="24"/>
          <w:szCs w:val="24"/>
        </w:rPr>
        <w:t>年半年度经营成果、财务状况，公司计划于2024年8月21日下午 16:00-17:00举行2024年半年度业绩说明会，就投资者关心的问题进行交流。</w:t>
      </w:r>
    </w:p>
    <w:p w14:paraId="0EAB4C77" w14:textId="77777777" w:rsidR="009D50D8" w:rsidRPr="002572EC" w:rsidRDefault="009D50D8" w:rsidP="009D50D8">
      <w:pPr>
        <w:adjustRightInd w:val="0"/>
        <w:snapToGrid w:val="0"/>
        <w:spacing w:line="420" w:lineRule="exact"/>
        <w:ind w:firstLineChars="200" w:firstLine="480"/>
        <w:rPr>
          <w:rFonts w:ascii="宋体" w:hAnsi="宋体"/>
          <w:color w:val="000000"/>
          <w:sz w:val="24"/>
          <w:szCs w:val="24"/>
        </w:rPr>
      </w:pPr>
    </w:p>
    <w:p w14:paraId="5CA13018" w14:textId="77777777" w:rsidR="009D50D8" w:rsidRPr="002572EC" w:rsidRDefault="009D50D8" w:rsidP="009D50D8">
      <w:pPr>
        <w:adjustRightInd w:val="0"/>
        <w:snapToGrid w:val="0"/>
        <w:spacing w:line="420" w:lineRule="exact"/>
        <w:ind w:firstLineChars="200" w:firstLine="482"/>
        <w:rPr>
          <w:rFonts w:ascii="宋体" w:hAnsi="宋体"/>
          <w:b/>
          <w:bCs/>
          <w:sz w:val="24"/>
          <w:szCs w:val="24"/>
        </w:rPr>
      </w:pPr>
      <w:r w:rsidRPr="002572EC">
        <w:rPr>
          <w:rFonts w:ascii="宋体" w:hAnsi="宋体" w:hint="eastAsia"/>
          <w:b/>
          <w:bCs/>
          <w:sz w:val="24"/>
          <w:szCs w:val="24"/>
        </w:rPr>
        <w:t>一、 说明会类型</w:t>
      </w:r>
    </w:p>
    <w:p w14:paraId="2EBEF1C5" w14:textId="77777777" w:rsidR="009D50D8" w:rsidRPr="002572EC" w:rsidRDefault="009D50D8" w:rsidP="009D50D8">
      <w:pPr>
        <w:adjustRightInd w:val="0"/>
        <w:snapToGrid w:val="0"/>
        <w:spacing w:line="420" w:lineRule="exact"/>
        <w:ind w:firstLineChars="200" w:firstLine="480"/>
        <w:rPr>
          <w:rFonts w:ascii="宋体" w:hAnsi="宋体"/>
          <w:sz w:val="24"/>
          <w:szCs w:val="24"/>
        </w:rPr>
      </w:pPr>
      <w:r w:rsidRPr="002572EC">
        <w:rPr>
          <w:rFonts w:ascii="宋体" w:hAnsi="宋体" w:hint="eastAsia"/>
          <w:sz w:val="24"/>
          <w:szCs w:val="24"/>
        </w:rPr>
        <w:t>本次投资者说明会以网络互动形式召开，公司将针对</w:t>
      </w:r>
      <w:r w:rsidRPr="002572EC">
        <w:rPr>
          <w:rFonts w:ascii="宋体" w:hAnsi="宋体" w:hint="eastAsia"/>
          <w:color w:val="000000"/>
          <w:sz w:val="24"/>
          <w:szCs w:val="24"/>
        </w:rPr>
        <w:t>2024年半年度</w:t>
      </w:r>
      <w:r w:rsidRPr="002572EC">
        <w:rPr>
          <w:rFonts w:ascii="宋体" w:hAnsi="宋体" w:hint="eastAsia"/>
          <w:sz w:val="24"/>
          <w:szCs w:val="24"/>
        </w:rPr>
        <w:t>的经营成果及财务指标的具体情况与投资者进行互动交流和沟通，在信息披露允许的范围内就投资者普遍关注的问题进行回答。</w:t>
      </w:r>
    </w:p>
    <w:p w14:paraId="6E4DDF5E" w14:textId="77777777" w:rsidR="009D50D8" w:rsidRPr="002572EC" w:rsidRDefault="009D50D8" w:rsidP="009D50D8">
      <w:pPr>
        <w:adjustRightInd w:val="0"/>
        <w:snapToGrid w:val="0"/>
        <w:spacing w:line="420" w:lineRule="exact"/>
        <w:ind w:firstLineChars="200" w:firstLine="482"/>
        <w:rPr>
          <w:rFonts w:ascii="宋体" w:hAnsi="宋体"/>
          <w:b/>
          <w:bCs/>
          <w:sz w:val="24"/>
          <w:szCs w:val="24"/>
        </w:rPr>
      </w:pPr>
    </w:p>
    <w:p w14:paraId="3C7EF9F5" w14:textId="77777777" w:rsidR="009D50D8" w:rsidRPr="002572EC" w:rsidRDefault="009D50D8" w:rsidP="009D50D8">
      <w:pPr>
        <w:adjustRightInd w:val="0"/>
        <w:snapToGrid w:val="0"/>
        <w:spacing w:line="420" w:lineRule="exact"/>
        <w:ind w:firstLineChars="200" w:firstLine="482"/>
        <w:rPr>
          <w:rFonts w:ascii="宋体" w:hAnsi="宋体"/>
          <w:b/>
          <w:bCs/>
          <w:sz w:val="24"/>
          <w:szCs w:val="24"/>
        </w:rPr>
      </w:pPr>
      <w:r w:rsidRPr="002572EC">
        <w:rPr>
          <w:rFonts w:ascii="宋体" w:hAnsi="宋体" w:hint="eastAsia"/>
          <w:b/>
          <w:bCs/>
          <w:sz w:val="24"/>
          <w:szCs w:val="24"/>
        </w:rPr>
        <w:t>二、 说明会召开的时间、地点</w:t>
      </w:r>
    </w:p>
    <w:p w14:paraId="6E47F98D" w14:textId="77777777" w:rsidR="009D50D8" w:rsidRPr="002572EC" w:rsidRDefault="009D50D8" w:rsidP="009D50D8">
      <w:pPr>
        <w:adjustRightInd w:val="0"/>
        <w:snapToGrid w:val="0"/>
        <w:spacing w:line="420" w:lineRule="exact"/>
        <w:ind w:firstLineChars="200" w:firstLine="480"/>
        <w:rPr>
          <w:rFonts w:ascii="宋体" w:hAnsi="宋体"/>
          <w:sz w:val="24"/>
          <w:szCs w:val="24"/>
        </w:rPr>
      </w:pPr>
      <w:r w:rsidRPr="002572EC">
        <w:rPr>
          <w:rFonts w:ascii="宋体" w:hAnsi="宋体" w:hint="eastAsia"/>
          <w:sz w:val="24"/>
          <w:szCs w:val="24"/>
        </w:rPr>
        <w:t>（一） 会议召开时间：</w:t>
      </w:r>
      <w:r w:rsidRPr="002572EC">
        <w:rPr>
          <w:rFonts w:ascii="宋体" w:hAnsi="宋体" w:hint="eastAsia"/>
          <w:color w:val="000000"/>
          <w:sz w:val="24"/>
          <w:szCs w:val="24"/>
        </w:rPr>
        <w:t>2024年8月21日下午16:00-17:00</w:t>
      </w:r>
    </w:p>
    <w:p w14:paraId="5A3D9659" w14:textId="77777777" w:rsidR="009D50D8" w:rsidRPr="002572EC" w:rsidRDefault="009D50D8" w:rsidP="009D50D8">
      <w:pPr>
        <w:adjustRightInd w:val="0"/>
        <w:snapToGrid w:val="0"/>
        <w:spacing w:line="420" w:lineRule="exact"/>
        <w:ind w:firstLineChars="200" w:firstLine="480"/>
        <w:rPr>
          <w:rFonts w:ascii="宋体" w:hAnsi="宋体"/>
          <w:sz w:val="24"/>
          <w:szCs w:val="24"/>
        </w:rPr>
      </w:pPr>
      <w:r w:rsidRPr="002572EC">
        <w:rPr>
          <w:rFonts w:ascii="宋体" w:hAnsi="宋体" w:hint="eastAsia"/>
          <w:sz w:val="24"/>
          <w:szCs w:val="24"/>
        </w:rPr>
        <w:t>（二） 会议召开地点：上证路演中心</w:t>
      </w:r>
    </w:p>
    <w:p w14:paraId="07BDC58D" w14:textId="77777777" w:rsidR="009D50D8" w:rsidRPr="002572EC" w:rsidRDefault="009D50D8" w:rsidP="009D50D8">
      <w:pPr>
        <w:adjustRightInd w:val="0"/>
        <w:snapToGrid w:val="0"/>
        <w:spacing w:line="420" w:lineRule="exact"/>
        <w:ind w:firstLineChars="200" w:firstLine="480"/>
        <w:rPr>
          <w:rFonts w:ascii="宋体" w:hAnsi="宋体"/>
          <w:sz w:val="24"/>
          <w:szCs w:val="24"/>
        </w:rPr>
      </w:pPr>
      <w:r w:rsidRPr="002572EC">
        <w:rPr>
          <w:rFonts w:ascii="宋体" w:hAnsi="宋体" w:hint="eastAsia"/>
          <w:sz w:val="24"/>
          <w:szCs w:val="24"/>
        </w:rPr>
        <w:lastRenderedPageBreak/>
        <w:t>（三） 会议召开方式：</w:t>
      </w:r>
      <w:r w:rsidRPr="002572EC">
        <w:rPr>
          <w:rFonts w:ascii="宋体" w:hAnsi="宋体" w:hint="eastAsia"/>
          <w:color w:val="000000"/>
          <w:sz w:val="24"/>
          <w:szCs w:val="24"/>
        </w:rPr>
        <w:t>上证</w:t>
      </w:r>
      <w:r w:rsidRPr="002572EC">
        <w:rPr>
          <w:rFonts w:ascii="宋体" w:hAnsi="宋体"/>
          <w:color w:val="000000"/>
          <w:sz w:val="24"/>
          <w:szCs w:val="24"/>
        </w:rPr>
        <w:t>路演中心网络互动</w:t>
      </w:r>
    </w:p>
    <w:p w14:paraId="1650774F" w14:textId="77777777" w:rsidR="009D50D8" w:rsidRPr="002572EC" w:rsidRDefault="009D50D8" w:rsidP="009D50D8">
      <w:pPr>
        <w:adjustRightInd w:val="0"/>
        <w:snapToGrid w:val="0"/>
        <w:spacing w:line="420" w:lineRule="exact"/>
        <w:ind w:firstLineChars="200" w:firstLine="482"/>
        <w:rPr>
          <w:rFonts w:ascii="宋体" w:hAnsi="宋体"/>
          <w:b/>
          <w:bCs/>
          <w:sz w:val="24"/>
          <w:szCs w:val="24"/>
        </w:rPr>
      </w:pPr>
    </w:p>
    <w:p w14:paraId="27FDD74F" w14:textId="77777777" w:rsidR="009D50D8" w:rsidRPr="002572EC" w:rsidRDefault="009D50D8" w:rsidP="009D50D8">
      <w:pPr>
        <w:adjustRightInd w:val="0"/>
        <w:snapToGrid w:val="0"/>
        <w:spacing w:line="420" w:lineRule="exact"/>
        <w:ind w:firstLineChars="200" w:firstLine="482"/>
        <w:rPr>
          <w:rFonts w:ascii="宋体" w:hAnsi="宋体"/>
          <w:b/>
          <w:bCs/>
          <w:sz w:val="24"/>
          <w:szCs w:val="24"/>
        </w:rPr>
      </w:pPr>
      <w:r w:rsidRPr="002B6B79">
        <w:rPr>
          <w:rFonts w:ascii="宋体" w:hAnsi="宋体" w:hint="eastAsia"/>
          <w:b/>
          <w:bCs/>
          <w:sz w:val="24"/>
          <w:szCs w:val="24"/>
        </w:rPr>
        <w:t>三、 参加人员</w:t>
      </w:r>
    </w:p>
    <w:p w14:paraId="5039C1B9" w14:textId="77777777" w:rsidR="009D50D8" w:rsidRDefault="009D50D8" w:rsidP="009D50D8">
      <w:pPr>
        <w:adjustRightInd w:val="0"/>
        <w:snapToGrid w:val="0"/>
        <w:spacing w:line="420" w:lineRule="exact"/>
        <w:ind w:firstLineChars="200" w:firstLine="480"/>
        <w:rPr>
          <w:rFonts w:ascii="宋体" w:hAnsi="宋体"/>
          <w:sz w:val="24"/>
          <w:szCs w:val="24"/>
        </w:rPr>
      </w:pPr>
      <w:r w:rsidRPr="002572EC">
        <w:rPr>
          <w:rFonts w:ascii="宋体" w:hAnsi="宋体" w:hint="eastAsia"/>
          <w:sz w:val="24"/>
          <w:szCs w:val="24"/>
        </w:rPr>
        <w:t>董事长：吴柏志</w:t>
      </w:r>
    </w:p>
    <w:p w14:paraId="52C9AFBF" w14:textId="77777777" w:rsidR="009D50D8" w:rsidRPr="002572EC" w:rsidRDefault="009D50D8" w:rsidP="009D50D8">
      <w:pPr>
        <w:adjustRightInd w:val="0"/>
        <w:snapToGrid w:val="0"/>
        <w:spacing w:line="420" w:lineRule="exact"/>
        <w:ind w:firstLineChars="200" w:firstLine="480"/>
        <w:rPr>
          <w:rFonts w:ascii="宋体" w:hAnsi="宋体"/>
          <w:sz w:val="24"/>
          <w:szCs w:val="24"/>
        </w:rPr>
      </w:pPr>
      <w:r w:rsidRPr="002572EC">
        <w:rPr>
          <w:rFonts w:ascii="宋体" w:hAnsi="宋体" w:hint="eastAsia"/>
          <w:sz w:val="24"/>
          <w:szCs w:val="24"/>
        </w:rPr>
        <w:t>独立董事：郑卫军</w:t>
      </w:r>
    </w:p>
    <w:p w14:paraId="1E680E8D" w14:textId="77777777" w:rsidR="009D50D8" w:rsidRDefault="009D50D8" w:rsidP="009D50D8">
      <w:pPr>
        <w:adjustRightInd w:val="0"/>
        <w:snapToGrid w:val="0"/>
        <w:spacing w:line="420" w:lineRule="exact"/>
        <w:ind w:firstLineChars="200" w:firstLine="480"/>
        <w:rPr>
          <w:rFonts w:ascii="宋体" w:hAnsi="宋体"/>
          <w:sz w:val="24"/>
          <w:szCs w:val="24"/>
        </w:rPr>
      </w:pPr>
      <w:r w:rsidRPr="002572EC">
        <w:rPr>
          <w:rFonts w:ascii="宋体" w:hAnsi="宋体" w:hint="eastAsia"/>
          <w:sz w:val="24"/>
          <w:szCs w:val="24"/>
        </w:rPr>
        <w:t>总会计师</w:t>
      </w:r>
      <w:r>
        <w:rPr>
          <w:rFonts w:ascii="宋体" w:hAnsi="宋体" w:hint="eastAsia"/>
          <w:sz w:val="24"/>
          <w:szCs w:val="24"/>
        </w:rPr>
        <w:t>、</w:t>
      </w:r>
      <w:r>
        <w:rPr>
          <w:rFonts w:ascii="宋体" w:hAnsi="宋体"/>
          <w:sz w:val="24"/>
          <w:szCs w:val="24"/>
        </w:rPr>
        <w:t>董事会秘书</w:t>
      </w:r>
      <w:r w:rsidRPr="002572EC">
        <w:rPr>
          <w:rFonts w:ascii="宋体" w:hAnsi="宋体"/>
          <w:sz w:val="24"/>
          <w:szCs w:val="24"/>
        </w:rPr>
        <w:t>：程中义</w:t>
      </w:r>
    </w:p>
    <w:p w14:paraId="1902FABC" w14:textId="77777777" w:rsidR="009D50D8" w:rsidRPr="004B4293" w:rsidRDefault="009D50D8" w:rsidP="009D50D8">
      <w:pPr>
        <w:adjustRightInd w:val="0"/>
        <w:snapToGrid w:val="0"/>
        <w:spacing w:line="420" w:lineRule="exact"/>
        <w:ind w:firstLineChars="200" w:firstLine="480"/>
        <w:rPr>
          <w:rFonts w:ascii="宋体" w:hAnsi="宋体"/>
          <w:sz w:val="24"/>
          <w:szCs w:val="24"/>
        </w:rPr>
      </w:pPr>
    </w:p>
    <w:p w14:paraId="2259CB07" w14:textId="77777777" w:rsidR="009D50D8" w:rsidRPr="002572EC" w:rsidRDefault="009D50D8" w:rsidP="009D50D8">
      <w:pPr>
        <w:adjustRightInd w:val="0"/>
        <w:snapToGrid w:val="0"/>
        <w:spacing w:line="420" w:lineRule="exact"/>
        <w:ind w:firstLineChars="200" w:firstLine="482"/>
        <w:rPr>
          <w:rFonts w:ascii="宋体" w:hAnsi="宋体"/>
          <w:b/>
          <w:bCs/>
          <w:sz w:val="24"/>
          <w:szCs w:val="24"/>
        </w:rPr>
      </w:pPr>
      <w:r w:rsidRPr="002572EC">
        <w:rPr>
          <w:rFonts w:ascii="宋体" w:hAnsi="宋体" w:hint="eastAsia"/>
          <w:b/>
          <w:bCs/>
          <w:sz w:val="24"/>
          <w:szCs w:val="24"/>
        </w:rPr>
        <w:t>四、 投资者参加方式</w:t>
      </w:r>
    </w:p>
    <w:p w14:paraId="69CE7F04" w14:textId="77777777" w:rsidR="009D50D8" w:rsidRPr="002572EC" w:rsidRDefault="009D50D8" w:rsidP="009D50D8">
      <w:pPr>
        <w:adjustRightInd w:val="0"/>
        <w:snapToGrid w:val="0"/>
        <w:spacing w:line="420" w:lineRule="exact"/>
        <w:ind w:firstLineChars="200" w:firstLine="480"/>
        <w:rPr>
          <w:rFonts w:ascii="宋体" w:hAnsi="宋体"/>
          <w:sz w:val="24"/>
          <w:szCs w:val="24"/>
        </w:rPr>
      </w:pPr>
      <w:r w:rsidRPr="002572EC">
        <w:rPr>
          <w:rFonts w:ascii="宋体" w:hAnsi="宋体" w:hint="eastAsia"/>
          <w:sz w:val="24"/>
          <w:szCs w:val="24"/>
        </w:rPr>
        <w:t>（一）投资者可在</w:t>
      </w:r>
      <w:r w:rsidRPr="002572EC">
        <w:rPr>
          <w:rFonts w:ascii="宋体" w:hAnsi="宋体" w:hint="eastAsia"/>
          <w:color w:val="000000"/>
          <w:sz w:val="24"/>
          <w:szCs w:val="24"/>
        </w:rPr>
        <w:t>2024年8月21日(星期三</w:t>
      </w:r>
      <w:r>
        <w:rPr>
          <w:rFonts w:ascii="宋体" w:hAnsi="宋体" w:hint="eastAsia"/>
          <w:color w:val="000000"/>
          <w:sz w:val="24"/>
          <w:szCs w:val="24"/>
        </w:rPr>
        <w:t>)</w:t>
      </w:r>
      <w:r w:rsidRPr="002572EC">
        <w:rPr>
          <w:rFonts w:ascii="宋体" w:hAnsi="宋体" w:hint="eastAsia"/>
          <w:color w:val="000000"/>
          <w:sz w:val="24"/>
          <w:szCs w:val="24"/>
        </w:rPr>
        <w:t>下午16:00-17:00</w:t>
      </w:r>
      <w:r w:rsidRPr="002572EC">
        <w:rPr>
          <w:rFonts w:ascii="宋体" w:hAnsi="宋体" w:hint="eastAsia"/>
          <w:sz w:val="24"/>
          <w:szCs w:val="24"/>
        </w:rPr>
        <w:t>，通过互联网登录上证路演中心（</w:t>
      </w:r>
      <w:r w:rsidRPr="002572EC">
        <w:rPr>
          <w:rFonts w:ascii="宋体" w:hAnsi="宋体"/>
          <w:sz w:val="24"/>
          <w:szCs w:val="24"/>
        </w:rPr>
        <w:t>https://roadshow.sseinfo.com/）</w:t>
      </w:r>
      <w:r w:rsidRPr="002572EC">
        <w:rPr>
          <w:rFonts w:ascii="宋体" w:hAnsi="宋体" w:hint="eastAsia"/>
          <w:sz w:val="24"/>
          <w:szCs w:val="24"/>
        </w:rPr>
        <w:t>，在线参与本次业绩说明会，公司将及时回答投资者的提问。</w:t>
      </w:r>
    </w:p>
    <w:p w14:paraId="31EBB47D" w14:textId="77777777" w:rsidR="009D50D8" w:rsidRDefault="009D50D8" w:rsidP="009D50D8">
      <w:pPr>
        <w:adjustRightInd w:val="0"/>
        <w:snapToGrid w:val="0"/>
        <w:spacing w:line="420" w:lineRule="exact"/>
        <w:ind w:firstLineChars="200" w:firstLine="480"/>
        <w:rPr>
          <w:rFonts w:ascii="宋体" w:hAnsi="宋体"/>
          <w:sz w:val="24"/>
          <w:szCs w:val="24"/>
        </w:rPr>
      </w:pPr>
      <w:r w:rsidRPr="002572EC">
        <w:rPr>
          <w:rFonts w:ascii="宋体" w:hAnsi="宋体" w:hint="eastAsia"/>
          <w:sz w:val="24"/>
          <w:szCs w:val="24"/>
        </w:rPr>
        <w:t>（二）投资者可于</w:t>
      </w:r>
      <w:r w:rsidRPr="002B6B79">
        <w:rPr>
          <w:rFonts w:ascii="宋体" w:hAnsi="宋体" w:hint="eastAsia"/>
          <w:color w:val="000000"/>
          <w:sz w:val="24"/>
          <w:szCs w:val="24"/>
        </w:rPr>
        <w:t>8月</w:t>
      </w:r>
      <w:r>
        <w:rPr>
          <w:rFonts w:ascii="宋体" w:hAnsi="宋体"/>
          <w:color w:val="000000"/>
          <w:sz w:val="24"/>
          <w:szCs w:val="24"/>
        </w:rPr>
        <w:t>19</w:t>
      </w:r>
      <w:r w:rsidRPr="002B6B79">
        <w:rPr>
          <w:rFonts w:ascii="宋体" w:hAnsi="宋体" w:hint="eastAsia"/>
          <w:color w:val="000000"/>
          <w:sz w:val="24"/>
          <w:szCs w:val="24"/>
        </w:rPr>
        <w:t>日(星期</w:t>
      </w:r>
      <w:r>
        <w:rPr>
          <w:rFonts w:ascii="宋体" w:hAnsi="宋体" w:hint="eastAsia"/>
          <w:color w:val="000000"/>
          <w:sz w:val="24"/>
          <w:szCs w:val="24"/>
        </w:rPr>
        <w:t>一</w:t>
      </w:r>
      <w:r w:rsidRPr="002B6B79">
        <w:rPr>
          <w:rFonts w:ascii="宋体" w:hAnsi="宋体" w:hint="eastAsia"/>
          <w:color w:val="000000"/>
          <w:sz w:val="24"/>
          <w:szCs w:val="24"/>
        </w:rPr>
        <w:t>)</w:t>
      </w:r>
      <w:r w:rsidRPr="002B6B79">
        <w:rPr>
          <w:rFonts w:ascii="宋体" w:hAnsi="宋体" w:hint="eastAsia"/>
          <w:sz w:val="24"/>
          <w:szCs w:val="24"/>
        </w:rPr>
        <w:t>1</w:t>
      </w:r>
      <w:r>
        <w:rPr>
          <w:rFonts w:ascii="宋体" w:hAnsi="宋体"/>
          <w:sz w:val="24"/>
          <w:szCs w:val="24"/>
        </w:rPr>
        <w:t>6</w:t>
      </w:r>
      <w:r w:rsidRPr="002B6B79">
        <w:rPr>
          <w:rFonts w:ascii="宋体" w:hAnsi="宋体" w:hint="eastAsia"/>
          <w:sz w:val="24"/>
          <w:szCs w:val="24"/>
        </w:rPr>
        <w:t>:00</w:t>
      </w:r>
      <w:r w:rsidRPr="002572EC">
        <w:rPr>
          <w:rFonts w:ascii="宋体" w:hAnsi="宋体" w:hint="eastAsia"/>
          <w:sz w:val="24"/>
          <w:szCs w:val="24"/>
        </w:rPr>
        <w:t>前登录上证路演中心网站首页，点击“提问预征集”栏目（</w:t>
      </w:r>
      <w:r w:rsidRPr="00485B94">
        <w:rPr>
          <w:rFonts w:ascii="宋体" w:hAnsi="宋体" w:hint="eastAsia"/>
          <w:sz w:val="22"/>
        </w:rPr>
        <w:t>https://roadshow.sseinfo.com/questionCollection.do</w:t>
      </w:r>
      <w:r w:rsidRPr="002572EC">
        <w:rPr>
          <w:rFonts w:ascii="宋体" w:hAnsi="宋体" w:hint="eastAsia"/>
          <w:sz w:val="24"/>
          <w:szCs w:val="24"/>
        </w:rPr>
        <w:t>），根据活动时间，选中本次活动或</w:t>
      </w:r>
      <w:r w:rsidRPr="002572EC">
        <w:rPr>
          <w:rFonts w:ascii="宋体" w:hAnsi="宋体" w:hint="eastAsia"/>
          <w:color w:val="000000"/>
          <w:sz w:val="24"/>
          <w:szCs w:val="24"/>
        </w:rPr>
        <w:t>通过公司邮箱</w:t>
      </w:r>
      <w:r w:rsidRPr="002572EC">
        <w:rPr>
          <w:rFonts w:ascii="宋体" w:hAnsi="宋体"/>
          <w:color w:val="000000"/>
          <w:sz w:val="24"/>
          <w:szCs w:val="24"/>
        </w:rPr>
        <w:t>ir.ssc@sinopec.com</w:t>
      </w:r>
      <w:r w:rsidRPr="002572EC">
        <w:rPr>
          <w:rFonts w:ascii="宋体" w:hAnsi="宋体" w:hint="eastAsia"/>
          <w:sz w:val="24"/>
          <w:szCs w:val="24"/>
        </w:rPr>
        <w:t>向公司提问，公司将在说明会上对投资者普遍关注的问题进行回答。</w:t>
      </w:r>
    </w:p>
    <w:p w14:paraId="3A77F8CD" w14:textId="77777777" w:rsidR="009D50D8" w:rsidRPr="002B6B79" w:rsidRDefault="009D50D8" w:rsidP="009D50D8">
      <w:pPr>
        <w:adjustRightInd w:val="0"/>
        <w:snapToGrid w:val="0"/>
        <w:spacing w:line="420" w:lineRule="exact"/>
        <w:ind w:firstLineChars="200" w:firstLine="480"/>
        <w:rPr>
          <w:rFonts w:ascii="宋体" w:hAnsi="宋体"/>
          <w:sz w:val="24"/>
          <w:szCs w:val="24"/>
        </w:rPr>
      </w:pPr>
    </w:p>
    <w:p w14:paraId="27909EB3" w14:textId="77777777" w:rsidR="009D50D8" w:rsidRPr="002572EC" w:rsidRDefault="009D50D8" w:rsidP="009D50D8">
      <w:pPr>
        <w:adjustRightInd w:val="0"/>
        <w:snapToGrid w:val="0"/>
        <w:spacing w:line="420" w:lineRule="exact"/>
        <w:ind w:firstLineChars="200" w:firstLine="482"/>
        <w:rPr>
          <w:rFonts w:ascii="宋体" w:hAnsi="宋体"/>
          <w:b/>
          <w:bCs/>
          <w:sz w:val="24"/>
          <w:szCs w:val="24"/>
        </w:rPr>
      </w:pPr>
      <w:r w:rsidRPr="002572EC">
        <w:rPr>
          <w:rFonts w:ascii="宋体" w:hAnsi="宋体" w:hint="eastAsia"/>
          <w:b/>
          <w:bCs/>
          <w:sz w:val="24"/>
          <w:szCs w:val="24"/>
        </w:rPr>
        <w:t>五、联系人及咨询办法</w:t>
      </w:r>
    </w:p>
    <w:p w14:paraId="722504C7" w14:textId="77777777" w:rsidR="009D50D8" w:rsidRPr="002572EC" w:rsidRDefault="009D50D8" w:rsidP="009D50D8">
      <w:pPr>
        <w:adjustRightInd w:val="0"/>
        <w:snapToGrid w:val="0"/>
        <w:spacing w:line="420" w:lineRule="exact"/>
        <w:ind w:firstLineChars="200" w:firstLine="480"/>
        <w:rPr>
          <w:rFonts w:ascii="宋体" w:hAnsi="宋体"/>
          <w:sz w:val="24"/>
          <w:szCs w:val="24"/>
        </w:rPr>
      </w:pPr>
      <w:r w:rsidRPr="002572EC">
        <w:rPr>
          <w:rFonts w:ascii="宋体" w:hAnsi="宋体" w:hint="eastAsia"/>
          <w:sz w:val="24"/>
          <w:szCs w:val="24"/>
        </w:rPr>
        <w:t>电话：010-59965998</w:t>
      </w:r>
    </w:p>
    <w:p w14:paraId="113538A3" w14:textId="77777777" w:rsidR="009D50D8" w:rsidRPr="002572EC" w:rsidRDefault="009D50D8" w:rsidP="009D50D8">
      <w:pPr>
        <w:adjustRightInd w:val="0"/>
        <w:snapToGrid w:val="0"/>
        <w:spacing w:line="420" w:lineRule="exact"/>
        <w:ind w:firstLineChars="200" w:firstLine="480"/>
        <w:rPr>
          <w:rFonts w:ascii="宋体" w:hAnsi="宋体"/>
          <w:sz w:val="24"/>
          <w:szCs w:val="24"/>
        </w:rPr>
      </w:pPr>
      <w:r w:rsidRPr="002572EC">
        <w:rPr>
          <w:rFonts w:ascii="宋体" w:hAnsi="宋体" w:hint="eastAsia"/>
          <w:sz w:val="24"/>
          <w:szCs w:val="24"/>
        </w:rPr>
        <w:t>邮箱：</w:t>
      </w:r>
      <w:r w:rsidRPr="002572EC">
        <w:rPr>
          <w:rFonts w:ascii="宋体" w:hAnsi="宋体"/>
          <w:color w:val="000000"/>
          <w:sz w:val="24"/>
          <w:szCs w:val="24"/>
        </w:rPr>
        <w:t>ir.ssc@sinopec.com</w:t>
      </w:r>
      <w:r w:rsidRPr="002572EC">
        <w:rPr>
          <w:rFonts w:ascii="宋体" w:hAnsi="宋体"/>
          <w:sz w:val="24"/>
          <w:szCs w:val="24"/>
        </w:rPr>
        <w:t xml:space="preserve"> </w:t>
      </w:r>
    </w:p>
    <w:p w14:paraId="41CA7FE2" w14:textId="77777777" w:rsidR="009D50D8" w:rsidRPr="002572EC" w:rsidRDefault="009D50D8" w:rsidP="009D50D8">
      <w:pPr>
        <w:adjustRightInd w:val="0"/>
        <w:snapToGrid w:val="0"/>
        <w:spacing w:line="420" w:lineRule="exact"/>
        <w:ind w:firstLineChars="200" w:firstLine="482"/>
        <w:rPr>
          <w:rFonts w:ascii="宋体" w:hAnsi="宋体"/>
          <w:b/>
          <w:bCs/>
          <w:sz w:val="24"/>
          <w:szCs w:val="24"/>
        </w:rPr>
      </w:pPr>
    </w:p>
    <w:p w14:paraId="1098E390" w14:textId="77777777" w:rsidR="009D50D8" w:rsidRPr="002572EC" w:rsidRDefault="009D50D8" w:rsidP="009D50D8">
      <w:pPr>
        <w:adjustRightInd w:val="0"/>
        <w:snapToGrid w:val="0"/>
        <w:spacing w:line="420" w:lineRule="exact"/>
        <w:ind w:firstLineChars="200" w:firstLine="482"/>
        <w:rPr>
          <w:rFonts w:ascii="宋体" w:hAnsi="宋体"/>
          <w:b/>
          <w:bCs/>
          <w:sz w:val="24"/>
          <w:szCs w:val="24"/>
        </w:rPr>
      </w:pPr>
      <w:r w:rsidRPr="002572EC">
        <w:rPr>
          <w:rFonts w:ascii="宋体" w:hAnsi="宋体" w:hint="eastAsia"/>
          <w:b/>
          <w:bCs/>
          <w:sz w:val="24"/>
          <w:szCs w:val="24"/>
        </w:rPr>
        <w:t>六、其他事项</w:t>
      </w:r>
    </w:p>
    <w:p w14:paraId="545EB259" w14:textId="77777777" w:rsidR="009D50D8" w:rsidRPr="002572EC" w:rsidRDefault="009D50D8" w:rsidP="009D50D8">
      <w:pPr>
        <w:adjustRightInd w:val="0"/>
        <w:snapToGrid w:val="0"/>
        <w:spacing w:line="420" w:lineRule="exact"/>
        <w:ind w:firstLineChars="200" w:firstLine="480"/>
        <w:rPr>
          <w:rFonts w:ascii="宋体" w:hAnsi="宋体"/>
          <w:sz w:val="24"/>
          <w:szCs w:val="24"/>
        </w:rPr>
      </w:pPr>
      <w:r w:rsidRPr="002572EC">
        <w:rPr>
          <w:rFonts w:ascii="宋体" w:hAnsi="宋体" w:hint="eastAsia"/>
          <w:sz w:val="24"/>
          <w:szCs w:val="24"/>
        </w:rPr>
        <w:t>本次投资者说明会召</w:t>
      </w:r>
      <w:bookmarkStart w:id="2" w:name="_GoBack"/>
      <w:bookmarkEnd w:id="2"/>
      <w:r w:rsidRPr="002572EC">
        <w:rPr>
          <w:rFonts w:ascii="宋体" w:hAnsi="宋体" w:hint="eastAsia"/>
          <w:sz w:val="24"/>
          <w:szCs w:val="24"/>
        </w:rPr>
        <w:t>开后，投资者可以通过上证路演中心（</w:t>
      </w:r>
      <w:r w:rsidRPr="002572EC">
        <w:rPr>
          <w:rFonts w:ascii="宋体" w:hAnsi="宋体"/>
          <w:sz w:val="24"/>
          <w:szCs w:val="24"/>
        </w:rPr>
        <w:t>https://roadshow.sseinfo.com/）</w:t>
      </w:r>
      <w:r w:rsidRPr="002572EC">
        <w:rPr>
          <w:rFonts w:ascii="宋体" w:hAnsi="宋体" w:hint="eastAsia"/>
          <w:sz w:val="24"/>
          <w:szCs w:val="24"/>
        </w:rPr>
        <w:t>查看本次投资者说明会的召开情况及主要内容。</w:t>
      </w:r>
    </w:p>
    <w:p w14:paraId="4FECF286" w14:textId="77777777" w:rsidR="009D50D8" w:rsidRPr="002572EC" w:rsidRDefault="009D50D8" w:rsidP="009D50D8">
      <w:pPr>
        <w:adjustRightInd w:val="0"/>
        <w:snapToGrid w:val="0"/>
        <w:spacing w:line="420" w:lineRule="exact"/>
        <w:ind w:firstLineChars="200" w:firstLine="480"/>
        <w:rPr>
          <w:rFonts w:ascii="宋体" w:hAnsi="宋体"/>
          <w:sz w:val="24"/>
          <w:szCs w:val="24"/>
        </w:rPr>
      </w:pPr>
    </w:p>
    <w:p w14:paraId="5020D1A0" w14:textId="77777777" w:rsidR="009D50D8" w:rsidRPr="002572EC" w:rsidRDefault="009D50D8" w:rsidP="009D50D8">
      <w:pPr>
        <w:adjustRightInd w:val="0"/>
        <w:snapToGrid w:val="0"/>
        <w:spacing w:line="420" w:lineRule="exact"/>
        <w:ind w:firstLineChars="200" w:firstLine="480"/>
        <w:rPr>
          <w:rFonts w:ascii="宋体" w:hAnsi="宋体"/>
          <w:sz w:val="24"/>
          <w:szCs w:val="24"/>
        </w:rPr>
      </w:pPr>
      <w:r w:rsidRPr="002572EC">
        <w:rPr>
          <w:rFonts w:ascii="宋体" w:hAnsi="宋体" w:hint="eastAsia"/>
          <w:sz w:val="24"/>
          <w:szCs w:val="24"/>
        </w:rPr>
        <w:t>特此公告。</w:t>
      </w:r>
    </w:p>
    <w:p w14:paraId="1616C3E4" w14:textId="77777777" w:rsidR="009D50D8" w:rsidRPr="002572EC" w:rsidRDefault="009D50D8" w:rsidP="009D50D8">
      <w:pPr>
        <w:adjustRightInd w:val="0"/>
        <w:snapToGrid w:val="0"/>
        <w:spacing w:line="420" w:lineRule="exact"/>
        <w:ind w:firstLineChars="200" w:firstLine="480"/>
        <w:rPr>
          <w:rFonts w:ascii="宋体" w:hAnsi="宋体"/>
          <w:sz w:val="24"/>
          <w:szCs w:val="24"/>
          <w:highlight w:val="yellow"/>
        </w:rPr>
      </w:pPr>
    </w:p>
    <w:p w14:paraId="0265B05D" w14:textId="77777777" w:rsidR="009D50D8" w:rsidRPr="002572EC" w:rsidRDefault="009D50D8" w:rsidP="009D50D8">
      <w:pPr>
        <w:spacing w:line="420" w:lineRule="exact"/>
        <w:ind w:right="140"/>
        <w:jc w:val="right"/>
        <w:rPr>
          <w:rFonts w:ascii="宋体" w:hAnsi="宋体"/>
          <w:sz w:val="24"/>
          <w:szCs w:val="24"/>
        </w:rPr>
      </w:pPr>
      <w:r w:rsidRPr="002572EC">
        <w:rPr>
          <w:rFonts w:ascii="宋体" w:hAnsi="宋体" w:hint="eastAsia"/>
          <w:sz w:val="24"/>
          <w:szCs w:val="24"/>
        </w:rPr>
        <w:t>中石化石油工程技术服务股份有限公司</w:t>
      </w:r>
      <w:r>
        <w:rPr>
          <w:rFonts w:ascii="宋体" w:hAnsi="宋体" w:hint="eastAsia"/>
          <w:sz w:val="24"/>
          <w:szCs w:val="24"/>
        </w:rPr>
        <w:t>董事会</w:t>
      </w:r>
    </w:p>
    <w:p w14:paraId="122B8B8C" w14:textId="77777777" w:rsidR="009D50D8" w:rsidRPr="002572EC" w:rsidRDefault="009D50D8" w:rsidP="009D50D8">
      <w:pPr>
        <w:spacing w:line="420" w:lineRule="exact"/>
        <w:ind w:right="140"/>
        <w:jc w:val="right"/>
        <w:rPr>
          <w:rFonts w:ascii="宋体" w:hAnsi="宋体"/>
          <w:sz w:val="24"/>
          <w:szCs w:val="24"/>
        </w:rPr>
      </w:pPr>
      <w:r w:rsidRPr="002B6B79">
        <w:rPr>
          <w:rFonts w:ascii="宋体" w:hAnsi="宋体" w:hint="eastAsia"/>
          <w:sz w:val="24"/>
          <w:szCs w:val="24"/>
        </w:rPr>
        <w:t>2024年</w:t>
      </w:r>
      <w:r w:rsidRPr="002B6B79">
        <w:rPr>
          <w:rFonts w:ascii="宋体" w:hAnsi="宋体"/>
          <w:sz w:val="24"/>
          <w:szCs w:val="24"/>
        </w:rPr>
        <w:t>8</w:t>
      </w:r>
      <w:r w:rsidRPr="002B6B79">
        <w:rPr>
          <w:rFonts w:ascii="宋体" w:hAnsi="宋体" w:hint="eastAsia"/>
          <w:sz w:val="24"/>
          <w:szCs w:val="24"/>
        </w:rPr>
        <w:t>月12日</w:t>
      </w:r>
    </w:p>
    <w:p w14:paraId="48B73C6B" w14:textId="77777777" w:rsidR="004105F0" w:rsidRPr="005C29C1" w:rsidRDefault="004105F0" w:rsidP="00DE4760">
      <w:pPr>
        <w:adjustRightInd w:val="0"/>
        <w:snapToGrid w:val="0"/>
        <w:spacing w:line="360" w:lineRule="auto"/>
        <w:jc w:val="center"/>
        <w:rPr>
          <w:rFonts w:ascii="宋体" w:hAnsi="宋体"/>
          <w:sz w:val="20"/>
        </w:rPr>
      </w:pPr>
    </w:p>
    <w:sectPr w:rsidR="004105F0" w:rsidRPr="005C29C1" w:rsidSect="004C4A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3F400" w14:textId="77777777" w:rsidR="005D1EAC" w:rsidRDefault="005D1EAC" w:rsidP="00F07C6D">
      <w:r>
        <w:separator/>
      </w:r>
    </w:p>
  </w:endnote>
  <w:endnote w:type="continuationSeparator" w:id="0">
    <w:p w14:paraId="579EDAAB" w14:textId="77777777" w:rsidR="005D1EAC" w:rsidRDefault="005D1EAC" w:rsidP="00F07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D050E" w14:textId="77777777" w:rsidR="005D1EAC" w:rsidRDefault="005D1EAC" w:rsidP="00F07C6D">
      <w:r>
        <w:separator/>
      </w:r>
    </w:p>
  </w:footnote>
  <w:footnote w:type="continuationSeparator" w:id="0">
    <w:p w14:paraId="6899449F" w14:textId="77777777" w:rsidR="005D1EAC" w:rsidRDefault="005D1EAC" w:rsidP="00F07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6A6"/>
    <w:multiLevelType w:val="hybridMultilevel"/>
    <w:tmpl w:val="135E626A"/>
    <w:lvl w:ilvl="0" w:tplc="4B5C9A1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C06530F"/>
    <w:multiLevelType w:val="hybridMultilevel"/>
    <w:tmpl w:val="65ACD16E"/>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
    <w:nsid w:val="1FFB29BC"/>
    <w:multiLevelType w:val="hybridMultilevel"/>
    <w:tmpl w:val="7A2C7EF0"/>
    <w:lvl w:ilvl="0" w:tplc="0409000F">
      <w:start w:val="1"/>
      <w:numFmt w:val="decimal"/>
      <w:lvlText w:val="%1."/>
      <w:lvlJc w:val="left"/>
      <w:pPr>
        <w:ind w:left="1100" w:hanging="420"/>
      </w:p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3">
    <w:nsid w:val="30E91796"/>
    <w:multiLevelType w:val="hybridMultilevel"/>
    <w:tmpl w:val="23CA66E8"/>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4F400E15"/>
    <w:multiLevelType w:val="hybridMultilevel"/>
    <w:tmpl w:val="C3B8F3D8"/>
    <w:lvl w:ilvl="0" w:tplc="04090001">
      <w:start w:val="1"/>
      <w:numFmt w:val="bullet"/>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5">
    <w:nsid w:val="562924EE"/>
    <w:multiLevelType w:val="hybridMultilevel"/>
    <w:tmpl w:val="D11CBEF6"/>
    <w:lvl w:ilvl="0" w:tplc="89480C18">
      <w:start w:val="1"/>
      <w:numFmt w:val="japaneseCounting"/>
      <w:lvlText w:val="（%1）"/>
      <w:lvlJc w:val="left"/>
      <w:pPr>
        <w:ind w:left="570" w:hanging="420"/>
      </w:pPr>
      <w:rPr>
        <w:rFonts w:hint="default"/>
        <w:b/>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6">
    <w:nsid w:val="5AE144EF"/>
    <w:multiLevelType w:val="hybridMultilevel"/>
    <w:tmpl w:val="976C9288"/>
    <w:lvl w:ilvl="0" w:tplc="261AF9A2">
      <w:start w:val="1"/>
      <w:numFmt w:val="japaneseCounting"/>
      <w:lvlText w:val="（%1）"/>
      <w:lvlJc w:val="left"/>
      <w:pPr>
        <w:ind w:left="570" w:hanging="420"/>
      </w:pPr>
      <w:rPr>
        <w:rFonts w:hint="default"/>
        <w:b/>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7">
    <w:nsid w:val="5EE41981"/>
    <w:multiLevelType w:val="hybridMultilevel"/>
    <w:tmpl w:val="5F5497AA"/>
    <w:lvl w:ilvl="0" w:tplc="3DB4B5E2">
      <w:start w:val="1"/>
      <w:numFmt w:val="japaneseCounting"/>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0C11DA9"/>
    <w:multiLevelType w:val="hybridMultilevel"/>
    <w:tmpl w:val="0D64FA14"/>
    <w:lvl w:ilvl="0" w:tplc="BBB2370A">
      <w:start w:val="1"/>
      <w:numFmt w:val="japaneseCounting"/>
      <w:lvlText w:val="（%1）"/>
      <w:lvlJc w:val="left"/>
      <w:pPr>
        <w:ind w:left="570" w:hanging="420"/>
      </w:pPr>
      <w:rPr>
        <w:rFonts w:hint="default"/>
        <w:b/>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9">
    <w:nsid w:val="68A9758C"/>
    <w:multiLevelType w:val="hybridMultilevel"/>
    <w:tmpl w:val="F14E0178"/>
    <w:lvl w:ilvl="0" w:tplc="D7F8FD3A">
      <w:start w:val="1"/>
      <w:numFmt w:val="japaneseCounting"/>
      <w:lvlText w:val="（%1）"/>
      <w:lvlJc w:val="left"/>
      <w:pPr>
        <w:ind w:left="1033" w:hanging="750"/>
      </w:pPr>
      <w:rPr>
        <w:rFonts w:hint="default"/>
        <w:b/>
        <w:lang w:val="en-US"/>
      </w:rPr>
    </w:lvl>
    <w:lvl w:ilvl="1" w:tplc="04090019" w:tentative="1">
      <w:start w:val="1"/>
      <w:numFmt w:val="lowerLetter"/>
      <w:lvlText w:val="%2)"/>
      <w:lvlJc w:val="left"/>
      <w:pPr>
        <w:ind w:left="111" w:hanging="420"/>
      </w:pPr>
    </w:lvl>
    <w:lvl w:ilvl="2" w:tplc="0409001B" w:tentative="1">
      <w:start w:val="1"/>
      <w:numFmt w:val="lowerRoman"/>
      <w:lvlText w:val="%3."/>
      <w:lvlJc w:val="right"/>
      <w:pPr>
        <w:ind w:left="531" w:hanging="420"/>
      </w:pPr>
    </w:lvl>
    <w:lvl w:ilvl="3" w:tplc="0409000F" w:tentative="1">
      <w:start w:val="1"/>
      <w:numFmt w:val="decimal"/>
      <w:lvlText w:val="%4."/>
      <w:lvlJc w:val="left"/>
      <w:pPr>
        <w:ind w:left="951" w:hanging="420"/>
      </w:pPr>
    </w:lvl>
    <w:lvl w:ilvl="4" w:tplc="04090019" w:tentative="1">
      <w:start w:val="1"/>
      <w:numFmt w:val="lowerLetter"/>
      <w:lvlText w:val="%5)"/>
      <w:lvlJc w:val="left"/>
      <w:pPr>
        <w:ind w:left="1371" w:hanging="420"/>
      </w:pPr>
    </w:lvl>
    <w:lvl w:ilvl="5" w:tplc="0409001B" w:tentative="1">
      <w:start w:val="1"/>
      <w:numFmt w:val="lowerRoman"/>
      <w:lvlText w:val="%6."/>
      <w:lvlJc w:val="right"/>
      <w:pPr>
        <w:ind w:left="1791" w:hanging="420"/>
      </w:pPr>
    </w:lvl>
    <w:lvl w:ilvl="6" w:tplc="0409000F" w:tentative="1">
      <w:start w:val="1"/>
      <w:numFmt w:val="decimal"/>
      <w:lvlText w:val="%7."/>
      <w:lvlJc w:val="left"/>
      <w:pPr>
        <w:ind w:left="2211" w:hanging="420"/>
      </w:pPr>
    </w:lvl>
    <w:lvl w:ilvl="7" w:tplc="04090019" w:tentative="1">
      <w:start w:val="1"/>
      <w:numFmt w:val="lowerLetter"/>
      <w:lvlText w:val="%8)"/>
      <w:lvlJc w:val="left"/>
      <w:pPr>
        <w:ind w:left="2631" w:hanging="420"/>
      </w:pPr>
    </w:lvl>
    <w:lvl w:ilvl="8" w:tplc="0409001B" w:tentative="1">
      <w:start w:val="1"/>
      <w:numFmt w:val="lowerRoman"/>
      <w:lvlText w:val="%9."/>
      <w:lvlJc w:val="right"/>
      <w:pPr>
        <w:ind w:left="3051" w:hanging="420"/>
      </w:pPr>
    </w:lvl>
  </w:abstractNum>
  <w:abstractNum w:abstractNumId="10">
    <w:nsid w:val="6D83059A"/>
    <w:multiLevelType w:val="hybridMultilevel"/>
    <w:tmpl w:val="4ABC9754"/>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1">
    <w:nsid w:val="72E338DA"/>
    <w:multiLevelType w:val="hybridMultilevel"/>
    <w:tmpl w:val="8EA4ACB8"/>
    <w:lvl w:ilvl="0" w:tplc="A53A142C">
      <w:start w:val="1"/>
      <w:numFmt w:val="japaneseCounting"/>
      <w:lvlText w:val="%1、"/>
      <w:lvlJc w:val="left"/>
      <w:pPr>
        <w:ind w:left="870" w:hanging="720"/>
      </w:pPr>
      <w:rPr>
        <w:rFonts w:hint="default"/>
        <w:b/>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12">
    <w:nsid w:val="7A450A5E"/>
    <w:multiLevelType w:val="hybridMultilevel"/>
    <w:tmpl w:val="4C7A3560"/>
    <w:lvl w:ilvl="0" w:tplc="6DDCE98C">
      <w:start w:val="1"/>
      <w:numFmt w:val="japaneseCounting"/>
      <w:lvlText w:val="（%1）"/>
      <w:lvlJc w:val="left"/>
      <w:pPr>
        <w:ind w:left="900" w:hanging="750"/>
      </w:pPr>
      <w:rPr>
        <w:rFonts w:hint="default"/>
        <w:b/>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num w:numId="1">
    <w:abstractNumId w:val="11"/>
  </w:num>
  <w:num w:numId="2">
    <w:abstractNumId w:val="9"/>
  </w:num>
  <w:num w:numId="3">
    <w:abstractNumId w:val="12"/>
  </w:num>
  <w:num w:numId="4">
    <w:abstractNumId w:val="5"/>
  </w:num>
  <w:num w:numId="5">
    <w:abstractNumId w:val="8"/>
  </w:num>
  <w:num w:numId="6">
    <w:abstractNumId w:val="6"/>
  </w:num>
  <w:num w:numId="7">
    <w:abstractNumId w:val="7"/>
  </w:num>
  <w:num w:numId="8">
    <w:abstractNumId w:val="1"/>
  </w:num>
  <w:num w:numId="9">
    <w:abstractNumId w:val="2"/>
  </w:num>
  <w:num w:numId="10">
    <w:abstractNumId w:val="0"/>
  </w:num>
  <w:num w:numId="11">
    <w:abstractNumId w:val="4"/>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F70"/>
    <w:rsid w:val="000159B7"/>
    <w:rsid w:val="0004361F"/>
    <w:rsid w:val="00051D81"/>
    <w:rsid w:val="00060E76"/>
    <w:rsid w:val="000637F0"/>
    <w:rsid w:val="00087CF7"/>
    <w:rsid w:val="0009032A"/>
    <w:rsid w:val="000C43D5"/>
    <w:rsid w:val="000C740E"/>
    <w:rsid w:val="000D1F93"/>
    <w:rsid w:val="000D52E4"/>
    <w:rsid w:val="00103A73"/>
    <w:rsid w:val="001065F8"/>
    <w:rsid w:val="001110DF"/>
    <w:rsid w:val="00112DD1"/>
    <w:rsid w:val="001161DB"/>
    <w:rsid w:val="00121364"/>
    <w:rsid w:val="001247DE"/>
    <w:rsid w:val="001479BB"/>
    <w:rsid w:val="001673AA"/>
    <w:rsid w:val="00176B8C"/>
    <w:rsid w:val="0018441D"/>
    <w:rsid w:val="001924C1"/>
    <w:rsid w:val="001F054C"/>
    <w:rsid w:val="00202F39"/>
    <w:rsid w:val="00203D4B"/>
    <w:rsid w:val="00225C76"/>
    <w:rsid w:val="0023713D"/>
    <w:rsid w:val="00263885"/>
    <w:rsid w:val="0026605A"/>
    <w:rsid w:val="00271BFF"/>
    <w:rsid w:val="00271C49"/>
    <w:rsid w:val="00277045"/>
    <w:rsid w:val="00293FFF"/>
    <w:rsid w:val="00295C4D"/>
    <w:rsid w:val="002D3D44"/>
    <w:rsid w:val="002D45A9"/>
    <w:rsid w:val="002F4142"/>
    <w:rsid w:val="002F7601"/>
    <w:rsid w:val="002F7955"/>
    <w:rsid w:val="002F7DFD"/>
    <w:rsid w:val="00304B07"/>
    <w:rsid w:val="003131F3"/>
    <w:rsid w:val="003142D4"/>
    <w:rsid w:val="003167B5"/>
    <w:rsid w:val="0032669D"/>
    <w:rsid w:val="003303DF"/>
    <w:rsid w:val="0035210A"/>
    <w:rsid w:val="003857BF"/>
    <w:rsid w:val="0038698C"/>
    <w:rsid w:val="003A10DE"/>
    <w:rsid w:val="003B46DA"/>
    <w:rsid w:val="003C59F7"/>
    <w:rsid w:val="003D0F70"/>
    <w:rsid w:val="003D27BD"/>
    <w:rsid w:val="003E4160"/>
    <w:rsid w:val="00401F9C"/>
    <w:rsid w:val="004105F0"/>
    <w:rsid w:val="00412812"/>
    <w:rsid w:val="004146AF"/>
    <w:rsid w:val="00415632"/>
    <w:rsid w:val="00426DCF"/>
    <w:rsid w:val="004423AE"/>
    <w:rsid w:val="00447B32"/>
    <w:rsid w:val="00483067"/>
    <w:rsid w:val="004A1E1D"/>
    <w:rsid w:val="004A2DDB"/>
    <w:rsid w:val="004B0711"/>
    <w:rsid w:val="004B1CA4"/>
    <w:rsid w:val="004B32BE"/>
    <w:rsid w:val="004B367E"/>
    <w:rsid w:val="004B4543"/>
    <w:rsid w:val="004C1F31"/>
    <w:rsid w:val="004C2229"/>
    <w:rsid w:val="004C4A98"/>
    <w:rsid w:val="004E6757"/>
    <w:rsid w:val="00515341"/>
    <w:rsid w:val="00542CB6"/>
    <w:rsid w:val="00544506"/>
    <w:rsid w:val="00545B29"/>
    <w:rsid w:val="0054770A"/>
    <w:rsid w:val="00555CB6"/>
    <w:rsid w:val="00560B13"/>
    <w:rsid w:val="0056679F"/>
    <w:rsid w:val="005703CB"/>
    <w:rsid w:val="00592428"/>
    <w:rsid w:val="005964AE"/>
    <w:rsid w:val="005A6463"/>
    <w:rsid w:val="005B1894"/>
    <w:rsid w:val="005B26FA"/>
    <w:rsid w:val="005B2D4D"/>
    <w:rsid w:val="005B43A9"/>
    <w:rsid w:val="005C29C1"/>
    <w:rsid w:val="005D1EAC"/>
    <w:rsid w:val="005D26F3"/>
    <w:rsid w:val="005F6930"/>
    <w:rsid w:val="0061473D"/>
    <w:rsid w:val="00615D41"/>
    <w:rsid w:val="0062282B"/>
    <w:rsid w:val="00626395"/>
    <w:rsid w:val="00627B3A"/>
    <w:rsid w:val="0063766E"/>
    <w:rsid w:val="00641BA8"/>
    <w:rsid w:val="00656BCC"/>
    <w:rsid w:val="0066460A"/>
    <w:rsid w:val="006667A9"/>
    <w:rsid w:val="00670255"/>
    <w:rsid w:val="00674071"/>
    <w:rsid w:val="006808A9"/>
    <w:rsid w:val="00695D40"/>
    <w:rsid w:val="006B7000"/>
    <w:rsid w:val="006C3E48"/>
    <w:rsid w:val="006D432D"/>
    <w:rsid w:val="006F6CDA"/>
    <w:rsid w:val="0070020C"/>
    <w:rsid w:val="00720DFD"/>
    <w:rsid w:val="00727A17"/>
    <w:rsid w:val="00734E4B"/>
    <w:rsid w:val="00740CF8"/>
    <w:rsid w:val="00745060"/>
    <w:rsid w:val="007452D5"/>
    <w:rsid w:val="00750E09"/>
    <w:rsid w:val="007624F4"/>
    <w:rsid w:val="007650F6"/>
    <w:rsid w:val="00790CB7"/>
    <w:rsid w:val="007A2B2A"/>
    <w:rsid w:val="007E1F60"/>
    <w:rsid w:val="007E365B"/>
    <w:rsid w:val="007E5F0C"/>
    <w:rsid w:val="007F3D16"/>
    <w:rsid w:val="007F6515"/>
    <w:rsid w:val="007F65B2"/>
    <w:rsid w:val="00805AB0"/>
    <w:rsid w:val="00807787"/>
    <w:rsid w:val="0081411A"/>
    <w:rsid w:val="008308B6"/>
    <w:rsid w:val="0083705A"/>
    <w:rsid w:val="0084201D"/>
    <w:rsid w:val="008521E3"/>
    <w:rsid w:val="0085362B"/>
    <w:rsid w:val="00885D55"/>
    <w:rsid w:val="00896AE0"/>
    <w:rsid w:val="008A566D"/>
    <w:rsid w:val="008C29C4"/>
    <w:rsid w:val="008D1D07"/>
    <w:rsid w:val="008D5113"/>
    <w:rsid w:val="008D55D4"/>
    <w:rsid w:val="008E0B9C"/>
    <w:rsid w:val="008F33E2"/>
    <w:rsid w:val="009030C2"/>
    <w:rsid w:val="009059FD"/>
    <w:rsid w:val="009412CC"/>
    <w:rsid w:val="00942DAF"/>
    <w:rsid w:val="00952BE8"/>
    <w:rsid w:val="00961099"/>
    <w:rsid w:val="00985D1D"/>
    <w:rsid w:val="0098751D"/>
    <w:rsid w:val="009A4C02"/>
    <w:rsid w:val="009B4C69"/>
    <w:rsid w:val="009D50D8"/>
    <w:rsid w:val="009D6A1A"/>
    <w:rsid w:val="009D6BA7"/>
    <w:rsid w:val="009E614A"/>
    <w:rsid w:val="009E632D"/>
    <w:rsid w:val="009E7F67"/>
    <w:rsid w:val="009F7AB3"/>
    <w:rsid w:val="009F7EEF"/>
    <w:rsid w:val="00A023F9"/>
    <w:rsid w:val="00A0317B"/>
    <w:rsid w:val="00A1360A"/>
    <w:rsid w:val="00A16B4B"/>
    <w:rsid w:val="00A2651D"/>
    <w:rsid w:val="00A36DAA"/>
    <w:rsid w:val="00A3715B"/>
    <w:rsid w:val="00A4707E"/>
    <w:rsid w:val="00A47E68"/>
    <w:rsid w:val="00A540B3"/>
    <w:rsid w:val="00A6146D"/>
    <w:rsid w:val="00A64DFF"/>
    <w:rsid w:val="00A74969"/>
    <w:rsid w:val="00A8236C"/>
    <w:rsid w:val="00A82FD3"/>
    <w:rsid w:val="00A931A5"/>
    <w:rsid w:val="00A93951"/>
    <w:rsid w:val="00AA6E55"/>
    <w:rsid w:val="00AB27E0"/>
    <w:rsid w:val="00AB28DA"/>
    <w:rsid w:val="00AB7205"/>
    <w:rsid w:val="00AC1ECC"/>
    <w:rsid w:val="00AC28A7"/>
    <w:rsid w:val="00AD6493"/>
    <w:rsid w:val="00B03D54"/>
    <w:rsid w:val="00B15A16"/>
    <w:rsid w:val="00B15E92"/>
    <w:rsid w:val="00B270A9"/>
    <w:rsid w:val="00B50C1E"/>
    <w:rsid w:val="00B62342"/>
    <w:rsid w:val="00B659ED"/>
    <w:rsid w:val="00B864E8"/>
    <w:rsid w:val="00BA1460"/>
    <w:rsid w:val="00BA14AE"/>
    <w:rsid w:val="00BB508B"/>
    <w:rsid w:val="00BB72D3"/>
    <w:rsid w:val="00BB7B41"/>
    <w:rsid w:val="00BC1344"/>
    <w:rsid w:val="00BE315E"/>
    <w:rsid w:val="00C01889"/>
    <w:rsid w:val="00C070B3"/>
    <w:rsid w:val="00C117DF"/>
    <w:rsid w:val="00C3682E"/>
    <w:rsid w:val="00C41739"/>
    <w:rsid w:val="00C500F0"/>
    <w:rsid w:val="00C643D2"/>
    <w:rsid w:val="00C671D8"/>
    <w:rsid w:val="00C723BF"/>
    <w:rsid w:val="00C73D7A"/>
    <w:rsid w:val="00C80082"/>
    <w:rsid w:val="00C95490"/>
    <w:rsid w:val="00C95591"/>
    <w:rsid w:val="00CA059A"/>
    <w:rsid w:val="00CA531F"/>
    <w:rsid w:val="00CB61E7"/>
    <w:rsid w:val="00CD4CFF"/>
    <w:rsid w:val="00CD7B33"/>
    <w:rsid w:val="00CF6CE1"/>
    <w:rsid w:val="00D00A72"/>
    <w:rsid w:val="00D06603"/>
    <w:rsid w:val="00D21DC7"/>
    <w:rsid w:val="00D347BC"/>
    <w:rsid w:val="00D52314"/>
    <w:rsid w:val="00D56D47"/>
    <w:rsid w:val="00D6312F"/>
    <w:rsid w:val="00D637EA"/>
    <w:rsid w:val="00D90DA8"/>
    <w:rsid w:val="00DA1272"/>
    <w:rsid w:val="00DC0DE5"/>
    <w:rsid w:val="00DC141B"/>
    <w:rsid w:val="00DC5474"/>
    <w:rsid w:val="00DD25D2"/>
    <w:rsid w:val="00DD42FF"/>
    <w:rsid w:val="00DE4760"/>
    <w:rsid w:val="00DF0C5D"/>
    <w:rsid w:val="00DF230A"/>
    <w:rsid w:val="00E002FF"/>
    <w:rsid w:val="00E07DB3"/>
    <w:rsid w:val="00E2020B"/>
    <w:rsid w:val="00E21929"/>
    <w:rsid w:val="00E23B3E"/>
    <w:rsid w:val="00E30439"/>
    <w:rsid w:val="00E32D4B"/>
    <w:rsid w:val="00E33033"/>
    <w:rsid w:val="00E35E8A"/>
    <w:rsid w:val="00E36053"/>
    <w:rsid w:val="00E41726"/>
    <w:rsid w:val="00E42127"/>
    <w:rsid w:val="00E54040"/>
    <w:rsid w:val="00E80FDE"/>
    <w:rsid w:val="00ED1CC3"/>
    <w:rsid w:val="00ED23BE"/>
    <w:rsid w:val="00ED4A78"/>
    <w:rsid w:val="00EE71B9"/>
    <w:rsid w:val="00EF03CF"/>
    <w:rsid w:val="00F064A1"/>
    <w:rsid w:val="00F07C6D"/>
    <w:rsid w:val="00F16A68"/>
    <w:rsid w:val="00F174B0"/>
    <w:rsid w:val="00F20128"/>
    <w:rsid w:val="00F3453E"/>
    <w:rsid w:val="00F42B2F"/>
    <w:rsid w:val="00F4356F"/>
    <w:rsid w:val="00F51433"/>
    <w:rsid w:val="00F52619"/>
    <w:rsid w:val="00F54772"/>
    <w:rsid w:val="00F54C38"/>
    <w:rsid w:val="00F65753"/>
    <w:rsid w:val="00F819E7"/>
    <w:rsid w:val="00F92CE2"/>
    <w:rsid w:val="00F96BE3"/>
    <w:rsid w:val="00FA49E4"/>
    <w:rsid w:val="00FB2C0F"/>
    <w:rsid w:val="00FB335E"/>
    <w:rsid w:val="00FC1B24"/>
    <w:rsid w:val="00FD3711"/>
    <w:rsid w:val="00FD380B"/>
    <w:rsid w:val="00FE5DC7"/>
    <w:rsid w:val="00FE5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196C0"/>
  <w15:docId w15:val="{85F6A3A5-17DA-477B-8D12-70E4517C4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894"/>
    <w:pPr>
      <w:widowControl w:val="0"/>
      <w:jc w:val="both"/>
    </w:pPr>
  </w:style>
  <w:style w:type="paragraph" w:styleId="1">
    <w:name w:val="heading 1"/>
    <w:basedOn w:val="a"/>
    <w:next w:val="a"/>
    <w:link w:val="1Char"/>
    <w:qFormat/>
    <w:rsid w:val="00C95591"/>
    <w:pPr>
      <w:keepNext/>
      <w:keepLines/>
      <w:spacing w:before="340" w:after="330" w:line="576"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D0F70"/>
    <w:pPr>
      <w:widowControl w:val="0"/>
      <w:autoSpaceDE w:val="0"/>
      <w:autoSpaceDN w:val="0"/>
      <w:adjustRightInd w:val="0"/>
    </w:pPr>
    <w:rPr>
      <w:rFonts w:ascii="宋体" w:eastAsia="宋体" w:cs="宋体"/>
      <w:color w:val="000000"/>
      <w:kern w:val="0"/>
      <w:sz w:val="24"/>
      <w:szCs w:val="24"/>
    </w:rPr>
  </w:style>
  <w:style w:type="paragraph" w:styleId="a3">
    <w:name w:val="List Paragraph"/>
    <w:basedOn w:val="a"/>
    <w:uiPriority w:val="34"/>
    <w:qFormat/>
    <w:rsid w:val="00DD42FF"/>
    <w:pPr>
      <w:ind w:firstLineChars="200" w:firstLine="420"/>
    </w:pPr>
  </w:style>
  <w:style w:type="paragraph" w:styleId="a4">
    <w:name w:val="header"/>
    <w:basedOn w:val="a"/>
    <w:link w:val="Char"/>
    <w:uiPriority w:val="99"/>
    <w:unhideWhenUsed/>
    <w:rsid w:val="00F07C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07C6D"/>
    <w:rPr>
      <w:sz w:val="18"/>
      <w:szCs w:val="18"/>
    </w:rPr>
  </w:style>
  <w:style w:type="paragraph" w:styleId="a5">
    <w:name w:val="footer"/>
    <w:basedOn w:val="a"/>
    <w:link w:val="Char0"/>
    <w:uiPriority w:val="99"/>
    <w:unhideWhenUsed/>
    <w:rsid w:val="00F07C6D"/>
    <w:pPr>
      <w:tabs>
        <w:tab w:val="center" w:pos="4153"/>
        <w:tab w:val="right" w:pos="8306"/>
      </w:tabs>
      <w:snapToGrid w:val="0"/>
      <w:jc w:val="left"/>
    </w:pPr>
    <w:rPr>
      <w:sz w:val="18"/>
      <w:szCs w:val="18"/>
    </w:rPr>
  </w:style>
  <w:style w:type="character" w:customStyle="1" w:styleId="Char0">
    <w:name w:val="页脚 Char"/>
    <w:basedOn w:val="a0"/>
    <w:link w:val="a5"/>
    <w:uiPriority w:val="99"/>
    <w:rsid w:val="00F07C6D"/>
    <w:rPr>
      <w:sz w:val="18"/>
      <w:szCs w:val="18"/>
    </w:rPr>
  </w:style>
  <w:style w:type="paragraph" w:customStyle="1" w:styleId="CharCharCharChar">
    <w:name w:val="Char Char Char Char"/>
    <w:basedOn w:val="a"/>
    <w:rsid w:val="00C95591"/>
    <w:pPr>
      <w:widowControl/>
      <w:spacing w:after="160" w:line="240" w:lineRule="exact"/>
      <w:jc w:val="left"/>
    </w:pPr>
    <w:rPr>
      <w:rFonts w:ascii="Verdana" w:eastAsia="宋体" w:hAnsi="Verdana" w:cs="Times New Roman"/>
      <w:kern w:val="0"/>
      <w:sz w:val="20"/>
      <w:szCs w:val="20"/>
      <w:lang w:eastAsia="en-US"/>
    </w:rPr>
  </w:style>
  <w:style w:type="paragraph" w:styleId="a6">
    <w:name w:val="Date"/>
    <w:basedOn w:val="a"/>
    <w:next w:val="a"/>
    <w:link w:val="Char1"/>
    <w:rsid w:val="00C95591"/>
    <w:pPr>
      <w:autoSpaceDE w:val="0"/>
      <w:autoSpaceDN w:val="0"/>
      <w:adjustRightInd w:val="0"/>
      <w:textAlignment w:val="baseline"/>
    </w:pPr>
    <w:rPr>
      <w:rFonts w:ascii="仿宋_GB2312" w:eastAsia="仿宋_GB2312" w:hAnsi="Times New Roman" w:cs="Times New Roman"/>
      <w:kern w:val="0"/>
      <w:sz w:val="32"/>
      <w:szCs w:val="20"/>
    </w:rPr>
  </w:style>
  <w:style w:type="character" w:customStyle="1" w:styleId="Char1">
    <w:name w:val="日期 Char"/>
    <w:basedOn w:val="a0"/>
    <w:link w:val="a6"/>
    <w:rsid w:val="00C95591"/>
    <w:rPr>
      <w:rFonts w:ascii="仿宋_GB2312" w:eastAsia="仿宋_GB2312" w:hAnsi="Times New Roman" w:cs="Times New Roman"/>
      <w:kern w:val="0"/>
      <w:sz w:val="32"/>
      <w:szCs w:val="20"/>
    </w:rPr>
  </w:style>
  <w:style w:type="character" w:customStyle="1" w:styleId="1Char">
    <w:name w:val="标题 1 Char"/>
    <w:basedOn w:val="a0"/>
    <w:link w:val="1"/>
    <w:rsid w:val="00C95591"/>
    <w:rPr>
      <w:rFonts w:ascii="Times New Roman" w:eastAsia="宋体" w:hAnsi="Times New Roman" w:cs="Times New Roman"/>
      <w:b/>
      <w:bCs/>
      <w:kern w:val="44"/>
      <w:sz w:val="44"/>
      <w:szCs w:val="44"/>
    </w:rPr>
  </w:style>
  <w:style w:type="paragraph" w:styleId="a7">
    <w:name w:val="Body Text"/>
    <w:basedOn w:val="a"/>
    <w:link w:val="Char2"/>
    <w:uiPriority w:val="99"/>
    <w:semiHidden/>
    <w:unhideWhenUsed/>
    <w:rsid w:val="00BE315E"/>
    <w:pPr>
      <w:spacing w:after="120"/>
    </w:pPr>
  </w:style>
  <w:style w:type="character" w:customStyle="1" w:styleId="Char2">
    <w:name w:val="正文文本 Char"/>
    <w:basedOn w:val="a0"/>
    <w:link w:val="a7"/>
    <w:uiPriority w:val="99"/>
    <w:semiHidden/>
    <w:rsid w:val="00BE315E"/>
  </w:style>
  <w:style w:type="paragraph" w:styleId="a8">
    <w:name w:val="Balloon Text"/>
    <w:basedOn w:val="a"/>
    <w:link w:val="Char3"/>
    <w:uiPriority w:val="99"/>
    <w:semiHidden/>
    <w:unhideWhenUsed/>
    <w:rsid w:val="00745060"/>
    <w:rPr>
      <w:sz w:val="18"/>
      <w:szCs w:val="18"/>
    </w:rPr>
  </w:style>
  <w:style w:type="character" w:customStyle="1" w:styleId="Char3">
    <w:name w:val="批注框文本 Char"/>
    <w:basedOn w:val="a0"/>
    <w:link w:val="a8"/>
    <w:uiPriority w:val="99"/>
    <w:semiHidden/>
    <w:rsid w:val="00745060"/>
    <w:rPr>
      <w:sz w:val="18"/>
      <w:szCs w:val="18"/>
    </w:rPr>
  </w:style>
  <w:style w:type="paragraph" w:customStyle="1" w:styleId="CharCharCharChar0">
    <w:name w:val="Char Char Char Char"/>
    <w:basedOn w:val="a"/>
    <w:rsid w:val="00E21929"/>
    <w:pPr>
      <w:widowControl/>
      <w:spacing w:after="160" w:line="240" w:lineRule="exact"/>
      <w:jc w:val="left"/>
    </w:pPr>
    <w:rPr>
      <w:rFonts w:ascii="Verdana" w:eastAsia="宋体" w:hAnsi="Verdana" w:cs="Times New Roman"/>
      <w:kern w:val="0"/>
      <w:sz w:val="20"/>
      <w:szCs w:val="20"/>
      <w:lang w:eastAsia="en-US"/>
    </w:rPr>
  </w:style>
  <w:style w:type="character" w:styleId="a9">
    <w:name w:val="Hyperlink"/>
    <w:basedOn w:val="a0"/>
    <w:uiPriority w:val="99"/>
    <w:unhideWhenUsed/>
    <w:rsid w:val="00CA059A"/>
    <w:rPr>
      <w:color w:val="0000FF" w:themeColor="hyperlink"/>
      <w:u w:val="single"/>
    </w:rPr>
  </w:style>
  <w:style w:type="paragraph" w:styleId="aa">
    <w:name w:val="Normal (Web)"/>
    <w:basedOn w:val="a"/>
    <w:uiPriority w:val="99"/>
    <w:unhideWhenUsed/>
    <w:rsid w:val="000637F0"/>
    <w:pPr>
      <w:widowControl/>
      <w:jc w:val="left"/>
    </w:pPr>
    <w:rPr>
      <w:rFonts w:ascii="宋体" w:eastAsia="宋体" w:hAnsi="宋体" w:cs="宋体"/>
      <w:kern w:val="0"/>
      <w:sz w:val="24"/>
      <w:szCs w:val="24"/>
    </w:rPr>
  </w:style>
  <w:style w:type="character" w:styleId="ab">
    <w:name w:val="Strong"/>
    <w:basedOn w:val="a0"/>
    <w:uiPriority w:val="22"/>
    <w:qFormat/>
    <w:rsid w:val="000637F0"/>
    <w:rPr>
      <w:b/>
      <w:bCs/>
    </w:rPr>
  </w:style>
  <w:style w:type="paragraph" w:styleId="ac">
    <w:name w:val="Plain Text"/>
    <w:aliases w:val="普通文字"/>
    <w:basedOn w:val="a"/>
    <w:link w:val="Char4"/>
    <w:rsid w:val="00A0317B"/>
    <w:pPr>
      <w:jc w:val="left"/>
    </w:pPr>
    <w:rPr>
      <w:rFonts w:ascii="MingLiU" w:eastAsia="MingLiU" w:hAnsi="Courier New" w:cs="Courier New"/>
      <w:sz w:val="24"/>
      <w:szCs w:val="24"/>
      <w:lang w:eastAsia="zh-TW"/>
    </w:rPr>
  </w:style>
  <w:style w:type="character" w:customStyle="1" w:styleId="Char4">
    <w:name w:val="纯文本 Char"/>
    <w:aliases w:val="普通文字 Char"/>
    <w:basedOn w:val="a0"/>
    <w:link w:val="ac"/>
    <w:rsid w:val="00A0317B"/>
    <w:rPr>
      <w:rFonts w:ascii="MingLiU" w:eastAsia="MingLiU" w:hAnsi="Courier New" w:cs="Courier New"/>
      <w:sz w:val="24"/>
      <w:szCs w:val="24"/>
      <w:lang w:eastAsia="zh-TW"/>
    </w:rPr>
  </w:style>
  <w:style w:type="paragraph" w:customStyle="1" w:styleId="10">
    <w:name w:val="标题1"/>
    <w:next w:val="a"/>
    <w:rsid w:val="009D6BA7"/>
    <w:pPr>
      <w:jc w:val="center"/>
    </w:pPr>
    <w:rPr>
      <w:rFonts w:ascii="Times New Roman" w:eastAsia="PMingLiU" w:hAnsi="Times New Roman" w:cs="Times New Roman"/>
      <w:b/>
      <w:noProof/>
      <w:kern w:val="0"/>
      <w:sz w:val="36"/>
      <w:szCs w:val="20"/>
      <w:lang w:eastAsia="zh-TW"/>
    </w:rPr>
  </w:style>
  <w:style w:type="paragraph" w:styleId="HTML">
    <w:name w:val="HTML Preformatted"/>
    <w:basedOn w:val="a"/>
    <w:link w:val="HTMLChar"/>
    <w:uiPriority w:val="99"/>
    <w:semiHidden/>
    <w:unhideWhenUsed/>
    <w:rsid w:val="001247DE"/>
    <w:pPr>
      <w:widowControl/>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47DE"/>
    <w:rPr>
      <w:rFonts w:ascii="宋体" w:eastAsia="宋体" w:hAnsi="宋体" w:cs="宋体"/>
      <w:kern w:val="0"/>
      <w:sz w:val="24"/>
      <w:szCs w:val="24"/>
    </w:rPr>
  </w:style>
  <w:style w:type="table" w:customStyle="1" w:styleId="ad">
    <w:name w:val="立信年报表格"/>
    <w:basedOn w:val="a1"/>
    <w:rsid w:val="00FC1B24"/>
    <w:pPr>
      <w:jc w:val="both"/>
    </w:pPr>
    <w:rPr>
      <w:rFonts w:ascii="Times New Roman" w:eastAsia="宋体" w:hAnsi="Times New Roman" w:cs="Times New Roman"/>
      <w:color w:val="000000"/>
      <w:sz w:val="18"/>
    </w:rPr>
    <w:tblPr>
      <w:tblInd w:w="0" w:type="dxa"/>
      <w:tblBorders>
        <w:top w:val="single" w:sz="12" w:space="0" w:color="auto"/>
        <w:bottom w:val="single" w:sz="12" w:space="0" w:color="auto"/>
        <w:insideH w:val="dotted" w:sz="4" w:space="0" w:color="auto"/>
        <w:insideV w:val="dotted" w:sz="4" w:space="0" w:color="auto"/>
      </w:tblBorders>
      <w:tblCellMar>
        <w:top w:w="0" w:type="dxa"/>
        <w:left w:w="108" w:type="dxa"/>
        <w:bottom w:w="0" w:type="dxa"/>
        <w:right w:w="108" w:type="dxa"/>
      </w:tblCellMar>
    </w:tblPr>
    <w:tcPr>
      <w:shd w:val="clear" w:color="auto" w:fill="auto"/>
    </w:tcPr>
    <w:tblStylePr w:type="firstRow">
      <w:pPr>
        <w:spacing w:line="400" w:lineRule="atLeast"/>
      </w:pPr>
    </w:tblStylePr>
    <w:tblStylePr w:type="lastRow">
      <w:pPr>
        <w:spacing w:line="400" w:lineRule="atLeast"/>
      </w:pPr>
    </w:tblStylePr>
    <w:tblStylePr w:type="firstCol">
      <w:pPr>
        <w:spacing w:line="400" w:lineRule="atLeast"/>
      </w:pPr>
    </w:tblStylePr>
    <w:tblStylePr w:type="band1Vert">
      <w:pPr>
        <w:spacing w:line="400" w:lineRule="atLeast"/>
      </w:pPr>
    </w:tblStylePr>
    <w:tblStylePr w:type="band2Vert">
      <w:pPr>
        <w:spacing w:line="400" w:lineRule="atLeast"/>
      </w:pPr>
    </w:tblStylePr>
    <w:tblStylePr w:type="band1Horz">
      <w:pPr>
        <w:spacing w:line="400" w:lineRule="atLeast"/>
      </w:pPr>
    </w:tblStylePr>
    <w:tblStylePr w:type="band2Horz">
      <w:pPr>
        <w:spacing w:line="400" w:lineRule="atLeast"/>
      </w:pPr>
    </w:tblStylePr>
    <w:tblStylePr w:type="neCell">
      <w:pPr>
        <w:spacing w:line="400" w:lineRule="atLeast"/>
      </w:pPr>
    </w:tblStylePr>
    <w:tblStylePr w:type="nwCell">
      <w:pPr>
        <w:spacing w:line="400" w:lineRule="atLeast"/>
      </w:pPr>
    </w:tblStylePr>
    <w:tblStylePr w:type="seCell">
      <w:pPr>
        <w:spacing w:line="400" w:lineRule="atLeast"/>
      </w:pPr>
    </w:tblStylePr>
    <w:tblStylePr w:type="swCell">
      <w:pPr>
        <w:spacing w:line="400" w:lineRule="atLeast"/>
      </w:pPr>
    </w:tblStylePr>
  </w:style>
  <w:style w:type="paragraph" w:styleId="ae">
    <w:name w:val="Revision"/>
    <w:hidden/>
    <w:uiPriority w:val="99"/>
    <w:semiHidden/>
    <w:rsid w:val="00D63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36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BD1ED-0251-4371-AF04-F45B9E996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242</Words>
  <Characters>1380</Characters>
  <Application>Microsoft Office Word</Application>
  <DocSecurity>0</DocSecurity>
  <Lines>11</Lines>
  <Paragraphs>3</Paragraphs>
  <ScaleCrop>false</ScaleCrop>
  <Company>YCFC</Company>
  <LinksUpToDate>false</LinksUpToDate>
  <CharactersWithSpaces>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孙嘉鸿</dc:creator>
  <cp:lastModifiedBy>孙嘉鸿</cp:lastModifiedBy>
  <cp:revision>4</cp:revision>
  <cp:lastPrinted>2024-08-12T06:35:00Z</cp:lastPrinted>
  <dcterms:created xsi:type="dcterms:W3CDTF">2024-08-12T06:32:00Z</dcterms:created>
  <dcterms:modified xsi:type="dcterms:W3CDTF">2024-08-12T07:31:00Z</dcterms:modified>
</cp:coreProperties>
</file>